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F8D" w:rsidRDefault="00DC3F8D" w:rsidP="00BB3EE8">
      <w:pPr>
        <w:pStyle w:val="a4"/>
        <w:jc w:val="center"/>
        <w:rPr>
          <w:b/>
          <w:sz w:val="28"/>
          <w:szCs w:val="28"/>
        </w:rPr>
      </w:pPr>
      <w:r>
        <w:rPr>
          <w:b/>
          <w:sz w:val="28"/>
          <w:szCs w:val="28"/>
        </w:rPr>
        <w:t>National Center on Inclusive Education</w:t>
      </w:r>
    </w:p>
    <w:p w:rsidR="00DC3F8D" w:rsidRDefault="00DC3F8D" w:rsidP="00BB3EE8">
      <w:pPr>
        <w:pStyle w:val="a4"/>
        <w:jc w:val="center"/>
        <w:rPr>
          <w:b/>
          <w:sz w:val="28"/>
          <w:szCs w:val="28"/>
        </w:rPr>
      </w:pPr>
      <w:r>
        <w:rPr>
          <w:b/>
          <w:sz w:val="28"/>
          <w:szCs w:val="28"/>
        </w:rPr>
        <w:t>Institute on Disability at the University of New Hampshire</w:t>
      </w:r>
    </w:p>
    <w:p w:rsidR="00DC3F8D" w:rsidRDefault="00782C9F" w:rsidP="00BB3EE8">
      <w:pPr>
        <w:pStyle w:val="a4"/>
        <w:jc w:val="center"/>
        <w:rPr>
          <w:b/>
          <w:sz w:val="28"/>
          <w:szCs w:val="28"/>
        </w:rPr>
      </w:pPr>
      <w:hyperlink r:id="rId7" w:history="1">
        <w:r w:rsidR="000D3CCC" w:rsidRPr="0036656B">
          <w:rPr>
            <w:rStyle w:val="-"/>
            <w:b/>
            <w:sz w:val="28"/>
            <w:szCs w:val="28"/>
          </w:rPr>
          <w:t>http://www.iod.unh.edu/PriorityAreas/inclusive-education/about_NCIE.aspx</w:t>
        </w:r>
      </w:hyperlink>
    </w:p>
    <w:p w:rsidR="000D3CCC" w:rsidRDefault="000D3CCC" w:rsidP="00BB3EE8">
      <w:pPr>
        <w:pStyle w:val="a4"/>
        <w:jc w:val="center"/>
        <w:rPr>
          <w:b/>
          <w:sz w:val="28"/>
          <w:szCs w:val="28"/>
        </w:rPr>
      </w:pPr>
    </w:p>
    <w:p w:rsidR="00BB3EE8" w:rsidRPr="00DC3F8D" w:rsidRDefault="00BE05E0" w:rsidP="00BB3EE8">
      <w:pPr>
        <w:pStyle w:val="a4"/>
        <w:jc w:val="center"/>
        <w:rPr>
          <w:b/>
          <w:i/>
          <w:sz w:val="40"/>
          <w:szCs w:val="40"/>
        </w:rPr>
      </w:pPr>
      <w:r w:rsidRPr="00DC3F8D">
        <w:rPr>
          <w:b/>
          <w:i/>
          <w:sz w:val="40"/>
          <w:szCs w:val="40"/>
        </w:rPr>
        <w:t>Rational</w:t>
      </w:r>
      <w:r w:rsidR="00DC3F8D" w:rsidRPr="00DC3F8D">
        <w:rPr>
          <w:b/>
          <w:i/>
          <w:sz w:val="40"/>
          <w:szCs w:val="40"/>
        </w:rPr>
        <w:t>e</w:t>
      </w:r>
      <w:r w:rsidRPr="00DC3F8D">
        <w:rPr>
          <w:b/>
          <w:i/>
          <w:sz w:val="40"/>
          <w:szCs w:val="40"/>
        </w:rPr>
        <w:t xml:space="preserve"> for and </w:t>
      </w:r>
      <w:r w:rsidR="00BB3EE8" w:rsidRPr="00DC3F8D">
        <w:rPr>
          <w:b/>
          <w:i/>
          <w:sz w:val="40"/>
          <w:szCs w:val="40"/>
        </w:rPr>
        <w:t>Research on Inclusive Education</w:t>
      </w:r>
    </w:p>
    <w:p w:rsidR="00BB3EE8" w:rsidRDefault="000712A4" w:rsidP="00BB3EE8">
      <w:pPr>
        <w:pStyle w:val="a4"/>
        <w:jc w:val="center"/>
        <w:rPr>
          <w:b/>
          <w:i/>
          <w:sz w:val="40"/>
          <w:szCs w:val="40"/>
        </w:rPr>
      </w:pPr>
      <w:r>
        <w:rPr>
          <w:b/>
          <w:i/>
          <w:sz w:val="40"/>
          <w:szCs w:val="40"/>
        </w:rPr>
        <w:t>Winter 2011</w:t>
      </w:r>
    </w:p>
    <w:p w:rsidR="004D0F9B" w:rsidRDefault="004D0F9B" w:rsidP="004D0F9B">
      <w:pPr>
        <w:pStyle w:val="a4"/>
        <w:rPr>
          <w:szCs w:val="24"/>
        </w:rPr>
      </w:pPr>
    </w:p>
    <w:p w:rsidR="004D0F9B" w:rsidRPr="004D0F9B" w:rsidRDefault="004D0F9B" w:rsidP="00A050D5">
      <w:pPr>
        <w:pStyle w:val="a4"/>
        <w:jc w:val="center"/>
        <w:rPr>
          <w:b/>
          <w:szCs w:val="24"/>
        </w:rPr>
      </w:pPr>
      <w:r w:rsidRPr="004D0F9B">
        <w:rPr>
          <w:b/>
          <w:szCs w:val="24"/>
        </w:rPr>
        <w:t>INTRODUCTION</w:t>
      </w:r>
    </w:p>
    <w:p w:rsidR="00BB3EE8" w:rsidRDefault="00BB3EE8" w:rsidP="00BB3EE8">
      <w:pPr>
        <w:pStyle w:val="a4"/>
        <w:rPr>
          <w:szCs w:val="24"/>
        </w:rPr>
      </w:pPr>
    </w:p>
    <w:p w:rsidR="00BB3EE8" w:rsidRPr="00A050D5" w:rsidRDefault="00BB3EE8" w:rsidP="00A050D5">
      <w:pPr>
        <w:pStyle w:val="a4"/>
        <w:ind w:firstLine="720"/>
        <w:rPr>
          <w:szCs w:val="24"/>
        </w:rPr>
      </w:pPr>
      <w:r w:rsidRPr="00A050D5">
        <w:rPr>
          <w:szCs w:val="24"/>
        </w:rPr>
        <w:t>Inclusive education is characterized by presumed competence, authentic membership, full participation, reciprocal social relationships, and learning to high standards by all students with disabilities in age-appropriate general education classrooms</w:t>
      </w:r>
      <w:r w:rsidR="00ED6BBD" w:rsidRPr="00A050D5">
        <w:rPr>
          <w:szCs w:val="24"/>
        </w:rPr>
        <w:t>,</w:t>
      </w:r>
      <w:r w:rsidRPr="00A050D5">
        <w:rPr>
          <w:szCs w:val="24"/>
        </w:rPr>
        <w:t xml:space="preserve"> with supports provided to students and teachers to enable them to be successful. This document </w:t>
      </w:r>
      <w:r w:rsidR="00ED6BBD" w:rsidRPr="00A050D5">
        <w:rPr>
          <w:szCs w:val="24"/>
        </w:rPr>
        <w:t>summarizes</w:t>
      </w:r>
      <w:r w:rsidRPr="00A050D5">
        <w:rPr>
          <w:szCs w:val="24"/>
        </w:rPr>
        <w:t xml:space="preserve"> seminal policy statements, research, and </w:t>
      </w:r>
      <w:r w:rsidR="00A06C85" w:rsidRPr="00A050D5">
        <w:rPr>
          <w:szCs w:val="24"/>
        </w:rPr>
        <w:t>other sources</w:t>
      </w:r>
      <w:r w:rsidRPr="00A050D5">
        <w:rPr>
          <w:szCs w:val="24"/>
        </w:rPr>
        <w:t xml:space="preserve"> that demonstrate the positive outcomes of inclusive education</w:t>
      </w:r>
      <w:r w:rsidR="00F31CEA" w:rsidRPr="00A050D5">
        <w:rPr>
          <w:szCs w:val="24"/>
        </w:rPr>
        <w:t xml:space="preserve"> for students with autism and other developmental disabilities</w:t>
      </w:r>
      <w:r w:rsidRPr="00A050D5">
        <w:rPr>
          <w:szCs w:val="24"/>
        </w:rPr>
        <w:t>.</w:t>
      </w:r>
      <w:r w:rsidR="004C2D83" w:rsidRPr="00A050D5">
        <w:rPr>
          <w:szCs w:val="24"/>
        </w:rPr>
        <w:t xml:space="preserve"> </w:t>
      </w:r>
      <w:r w:rsidR="00A050D5">
        <w:rPr>
          <w:szCs w:val="24"/>
        </w:rPr>
        <w:t xml:space="preserve">Readers are encouraged to consult the original citations for descriptions of the methodologies used in the research studies. </w:t>
      </w:r>
      <w:r w:rsidR="004C2D83" w:rsidRPr="00A050D5">
        <w:rPr>
          <w:szCs w:val="24"/>
        </w:rPr>
        <w:t xml:space="preserve">The list is </w:t>
      </w:r>
      <w:r w:rsidR="00F31CEA" w:rsidRPr="00A050D5">
        <w:rPr>
          <w:szCs w:val="24"/>
        </w:rPr>
        <w:t>representative not exhaustive.</w:t>
      </w:r>
      <w:r w:rsidR="003E71F5" w:rsidRPr="00A050D5">
        <w:rPr>
          <w:szCs w:val="24"/>
        </w:rPr>
        <w:t xml:space="preserve"> It will be updated quarterly.</w:t>
      </w:r>
    </w:p>
    <w:p w:rsidR="00BB3EE8" w:rsidRDefault="00BB3EE8" w:rsidP="00BB3EE8">
      <w:pPr>
        <w:pStyle w:val="a4"/>
        <w:rPr>
          <w:szCs w:val="24"/>
        </w:rPr>
      </w:pPr>
    </w:p>
    <w:p w:rsidR="00BB3EE8" w:rsidRDefault="00BE05E0" w:rsidP="00BB3EE8">
      <w:pPr>
        <w:pStyle w:val="a4"/>
        <w:rPr>
          <w:b/>
          <w:szCs w:val="24"/>
        </w:rPr>
      </w:pPr>
      <w:r>
        <w:rPr>
          <w:b/>
          <w:szCs w:val="24"/>
        </w:rPr>
        <w:t>POLICY</w:t>
      </w:r>
    </w:p>
    <w:p w:rsidR="00BE05E0" w:rsidRPr="00A91711" w:rsidRDefault="00BE05E0" w:rsidP="00BB3EE8">
      <w:pPr>
        <w:pStyle w:val="a4"/>
        <w:rPr>
          <w:b/>
          <w:szCs w:val="24"/>
        </w:rPr>
      </w:pPr>
    </w:p>
    <w:p w:rsidR="00BB3EE8" w:rsidRDefault="00BB3EE8" w:rsidP="00BB3EE8">
      <w:pPr>
        <w:pStyle w:val="a4"/>
        <w:rPr>
          <w:szCs w:val="24"/>
        </w:rPr>
      </w:pPr>
      <w:r>
        <w:rPr>
          <w:szCs w:val="24"/>
        </w:rPr>
        <w:t>The Individuals with Disabilities Education I</w:t>
      </w:r>
      <w:r w:rsidR="00C20162">
        <w:rPr>
          <w:szCs w:val="24"/>
        </w:rPr>
        <w:t xml:space="preserve">mprovement Act of 2004 states: </w:t>
      </w:r>
      <w:r w:rsidRPr="00676032">
        <w:rPr>
          <w:szCs w:val="24"/>
        </w:rPr>
        <w:t>Congress finds the following:</w:t>
      </w:r>
      <w:r>
        <w:rPr>
          <w:szCs w:val="24"/>
        </w:rPr>
        <w:t xml:space="preserve"> </w:t>
      </w:r>
    </w:p>
    <w:p w:rsidR="0077211F" w:rsidRDefault="0077211F" w:rsidP="0077211F">
      <w:pPr>
        <w:pStyle w:val="a4"/>
        <w:rPr>
          <w:szCs w:val="24"/>
        </w:rPr>
      </w:pPr>
    </w:p>
    <w:p w:rsidR="001B4BE5" w:rsidRDefault="0077211F" w:rsidP="0077211F">
      <w:pPr>
        <w:pStyle w:val="a4"/>
        <w:ind w:firstLine="720"/>
        <w:rPr>
          <w:szCs w:val="24"/>
        </w:rPr>
      </w:pPr>
      <w:r>
        <w:rPr>
          <w:szCs w:val="24"/>
        </w:rPr>
        <w:t>“</w:t>
      </w:r>
      <w:r w:rsidR="00BB3EE8" w:rsidRPr="00676032">
        <w:rPr>
          <w:szCs w:val="24"/>
        </w:rPr>
        <w:t>Disability is a natur</w:t>
      </w:r>
      <w:r w:rsidR="00BB3EE8">
        <w:rPr>
          <w:szCs w:val="24"/>
        </w:rPr>
        <w:t>al part of the human experience</w:t>
      </w:r>
      <w:r w:rsidR="00BB3EE8" w:rsidRPr="00676032">
        <w:rPr>
          <w:szCs w:val="24"/>
        </w:rPr>
        <w:t xml:space="preserve"> and in no way diminishes the right of individuals to participate in or contribute to society. Improving educational results for children with disabilities is an essential element of our national</w:t>
      </w:r>
      <w:r w:rsidR="00BB3EE8">
        <w:rPr>
          <w:szCs w:val="24"/>
        </w:rPr>
        <w:t xml:space="preserve"> </w:t>
      </w:r>
      <w:r w:rsidR="00BB3EE8" w:rsidRPr="00676032">
        <w:rPr>
          <w:szCs w:val="24"/>
        </w:rPr>
        <w:t>policy of ensuring equality of opportunity, full participation, independent living, and economic self-sufficiency for individuals with disabilities.</w:t>
      </w:r>
      <w:r w:rsidR="00BB3EE8">
        <w:rPr>
          <w:szCs w:val="24"/>
        </w:rPr>
        <w:t xml:space="preserve"> </w:t>
      </w:r>
      <w:r w:rsidR="00BB3EE8" w:rsidRPr="00676032">
        <w:rPr>
          <w:szCs w:val="24"/>
        </w:rPr>
        <w:t>Almost 30 years of research and experience has demonstrated that the education of children with disabilities can be made more effective by</w:t>
      </w:r>
      <w:r w:rsidR="00BB3EE8">
        <w:rPr>
          <w:szCs w:val="24"/>
        </w:rPr>
        <w:t xml:space="preserve"> </w:t>
      </w:r>
      <w:r w:rsidR="00BB3EE8" w:rsidRPr="00676032">
        <w:rPr>
          <w:szCs w:val="24"/>
        </w:rPr>
        <w:t>having high expectations for such children and ensuring their access to the general education curriculum in the regular classroom, to the maximum extent possible</w:t>
      </w:r>
      <w:r w:rsidR="00BB3EE8">
        <w:rPr>
          <w:szCs w:val="24"/>
        </w:rPr>
        <w:t>.</w:t>
      </w:r>
      <w:r>
        <w:rPr>
          <w:szCs w:val="24"/>
        </w:rPr>
        <w:t>”</w:t>
      </w:r>
    </w:p>
    <w:p w:rsidR="0077211F" w:rsidRDefault="0077211F" w:rsidP="0077211F">
      <w:pPr>
        <w:pStyle w:val="a4"/>
        <w:ind w:firstLine="720"/>
        <w:rPr>
          <w:szCs w:val="24"/>
        </w:rPr>
      </w:pPr>
    </w:p>
    <w:p w:rsidR="001B4BE5" w:rsidRDefault="00782C9F" w:rsidP="001B4BE5">
      <w:pPr>
        <w:ind w:hanging="9464"/>
        <w:rPr>
          <w:rFonts w:ascii="Tahoma" w:hAnsi="Tahoma" w:cs="Tahoma"/>
          <w:color w:val="000000"/>
          <w:sz w:val="21"/>
          <w:szCs w:val="21"/>
        </w:rPr>
      </w:pPr>
      <w:hyperlink r:id="rId8" w:history="1">
        <w:r w:rsidR="001B4BE5">
          <w:rPr>
            <w:rFonts w:ascii="Tahoma" w:hAnsi="Tahoma" w:cs="Tahoma"/>
            <w:color w:val="1E4872"/>
            <w:sz w:val="21"/>
            <w:szCs w:val="21"/>
            <w:u w:val="single"/>
          </w:rPr>
          <w:t xml:space="preserve">NICHCY: National Dissemination Center for Children with </w:t>
        </w:r>
        <w:proofErr w:type="spellStart"/>
        <w:r w:rsidR="001B4BE5">
          <w:rPr>
            <w:rFonts w:ascii="Tahoma" w:hAnsi="Tahoma" w:cs="Tahoma"/>
            <w:color w:val="1E4872"/>
            <w:sz w:val="21"/>
            <w:szCs w:val="21"/>
            <w:u w:val="single"/>
          </w:rPr>
          <w:t>Disabilitites</w:t>
        </w:r>
        <w:proofErr w:type="spellEnd"/>
      </w:hyperlink>
    </w:p>
    <w:p w:rsidR="001B4BE5" w:rsidRPr="00823EAA" w:rsidRDefault="001B4BE5" w:rsidP="00AC4C17">
      <w:pPr>
        <w:pStyle w:val="Web"/>
        <w:ind w:firstLine="720"/>
        <w:rPr>
          <w:color w:val="000000"/>
        </w:rPr>
      </w:pPr>
      <w:r w:rsidRPr="00823EAA">
        <w:rPr>
          <w:color w:val="000000"/>
        </w:rPr>
        <w:t xml:space="preserve">Here, verbatim, are </w:t>
      </w:r>
      <w:r w:rsidR="00D24756" w:rsidRPr="00AC4C17">
        <w:rPr>
          <w:i/>
          <w:color w:val="000000"/>
        </w:rPr>
        <w:t>excerpts</w:t>
      </w:r>
      <w:r w:rsidR="00D24756">
        <w:rPr>
          <w:color w:val="000000"/>
        </w:rPr>
        <w:t xml:space="preserve"> from IDEA</w:t>
      </w:r>
      <w:r w:rsidR="00AC4C17">
        <w:rPr>
          <w:color w:val="000000"/>
        </w:rPr>
        <w:t xml:space="preserve"> </w:t>
      </w:r>
      <w:r w:rsidR="0005487F">
        <w:rPr>
          <w:color w:val="000000"/>
        </w:rPr>
        <w:t xml:space="preserve">2004 </w:t>
      </w:r>
      <w:r w:rsidRPr="00823EAA">
        <w:rPr>
          <w:color w:val="000000"/>
        </w:rPr>
        <w:t>relating to placing children with disabilities in the least restrictive e</w:t>
      </w:r>
      <w:r w:rsidR="00CF335A">
        <w:rPr>
          <w:color w:val="000000"/>
        </w:rPr>
        <w:t xml:space="preserve">nvironment (LRE) to the maximum </w:t>
      </w:r>
      <w:r w:rsidRPr="00823EAA">
        <w:rPr>
          <w:color w:val="000000"/>
        </w:rPr>
        <w:t>extent appropriate.</w:t>
      </w:r>
      <w:r w:rsidR="00D24756">
        <w:rPr>
          <w:color w:val="000000"/>
        </w:rPr>
        <w:t xml:space="preserve"> Nowhere in IDEA is inclusive education mandated although interpretations of the law and court decisions have determined that the general education class is the “presumptive placement” for children with disabilities.</w:t>
      </w:r>
    </w:p>
    <w:p w:rsidR="001B4BE5" w:rsidRPr="00823EAA" w:rsidRDefault="00CF335A" w:rsidP="00C20162">
      <w:pPr>
        <w:pStyle w:val="Web"/>
        <w:numPr>
          <w:ilvl w:val="0"/>
          <w:numId w:val="9"/>
        </w:numPr>
        <w:rPr>
          <w:color w:val="000000"/>
        </w:rPr>
      </w:pPr>
      <w:r>
        <w:rPr>
          <w:color w:val="000000"/>
        </w:rPr>
        <w:t>“</w:t>
      </w:r>
      <w:r w:rsidR="001B4BE5" w:rsidRPr="00823EAA">
        <w:rPr>
          <w:color w:val="000000"/>
        </w:rPr>
        <w:t>To the maximum extent appropriate, children with disabilities, including children in public or private institutions or other care facilities, are educated with c</w:t>
      </w:r>
      <w:r w:rsidR="0005487F">
        <w:rPr>
          <w:color w:val="000000"/>
        </w:rPr>
        <w:t>hildren who are nondisabled.</w:t>
      </w:r>
    </w:p>
    <w:p w:rsidR="001B4BE5" w:rsidRPr="00823EAA" w:rsidRDefault="001B4BE5" w:rsidP="00C20162">
      <w:pPr>
        <w:pStyle w:val="Web"/>
        <w:numPr>
          <w:ilvl w:val="0"/>
          <w:numId w:val="9"/>
        </w:numPr>
        <w:rPr>
          <w:color w:val="000000"/>
        </w:rPr>
      </w:pPr>
      <w:r w:rsidRPr="00823EAA">
        <w:rPr>
          <w:color w:val="000000"/>
        </w:rPr>
        <w:t xml:space="preserve">Special classes, separate schooling, or other removal of children with disabilities from the regular educational environment occurs only if the nature or severity of the disability is </w:t>
      </w:r>
      <w:r w:rsidRPr="00823EAA">
        <w:rPr>
          <w:color w:val="000000"/>
        </w:rPr>
        <w:lastRenderedPageBreak/>
        <w:t>such that education in regular classes with the use of supplementary aids and services cannot be achieved satisfactorily.</w:t>
      </w:r>
    </w:p>
    <w:p w:rsidR="001B4BE5" w:rsidRPr="00823EAA" w:rsidRDefault="00F0577D" w:rsidP="00C20162">
      <w:pPr>
        <w:pStyle w:val="Web"/>
        <w:numPr>
          <w:ilvl w:val="0"/>
          <w:numId w:val="9"/>
        </w:numPr>
        <w:rPr>
          <w:color w:val="000000"/>
        </w:rPr>
      </w:pPr>
      <w:r>
        <w:rPr>
          <w:color w:val="000000"/>
        </w:rPr>
        <w:t>[A school must] m</w:t>
      </w:r>
      <w:r w:rsidR="001B4BE5" w:rsidRPr="00823EAA">
        <w:rPr>
          <w:color w:val="000000"/>
        </w:rPr>
        <w:t>ake provision for supplementary services (such as resource room or itinerant instruction) to be provided in conjunction with regular class placement.</w:t>
      </w:r>
    </w:p>
    <w:p w:rsidR="001B4BE5" w:rsidRPr="00823EAA" w:rsidRDefault="001B4BE5" w:rsidP="00C20162">
      <w:pPr>
        <w:pStyle w:val="Web"/>
        <w:numPr>
          <w:ilvl w:val="0"/>
          <w:numId w:val="9"/>
        </w:numPr>
        <w:rPr>
          <w:color w:val="000000"/>
        </w:rPr>
      </w:pPr>
      <w:r w:rsidRPr="00823EAA">
        <w:rPr>
          <w:color w:val="000000"/>
        </w:rPr>
        <w:t>The child’s placemen</w:t>
      </w:r>
      <w:r w:rsidR="009E3855">
        <w:rPr>
          <w:color w:val="000000"/>
        </w:rPr>
        <w:t>t</w:t>
      </w:r>
      <w:r w:rsidRPr="00823EAA">
        <w:rPr>
          <w:color w:val="000000"/>
        </w:rPr>
        <w:t xml:space="preserve"> </w:t>
      </w:r>
      <w:r w:rsidR="0005487F">
        <w:rPr>
          <w:color w:val="000000"/>
        </w:rPr>
        <w:t>i</w:t>
      </w:r>
      <w:r w:rsidRPr="00823EAA">
        <w:rPr>
          <w:color w:val="000000"/>
        </w:rPr>
        <w:t>s determined at least annuall</w:t>
      </w:r>
      <w:r w:rsidR="00F0577D">
        <w:rPr>
          <w:color w:val="000000"/>
        </w:rPr>
        <w:t>y i</w:t>
      </w:r>
      <w:r w:rsidRPr="00823EAA">
        <w:rPr>
          <w:color w:val="000000"/>
        </w:rPr>
        <w:t>s based on the child’s IE</w:t>
      </w:r>
      <w:r w:rsidR="00F0577D">
        <w:rPr>
          <w:color w:val="000000"/>
        </w:rPr>
        <w:t>P and is</w:t>
      </w:r>
      <w:r w:rsidRPr="00823EAA">
        <w:rPr>
          <w:color w:val="000000"/>
        </w:rPr>
        <w:t xml:space="preserve"> as close </w:t>
      </w:r>
      <w:r w:rsidR="0005487F">
        <w:rPr>
          <w:color w:val="000000"/>
        </w:rPr>
        <w:t>as possible to the child’s home.</w:t>
      </w:r>
    </w:p>
    <w:p w:rsidR="001B4BE5" w:rsidRPr="00823EAA" w:rsidRDefault="001B4BE5" w:rsidP="00C20162">
      <w:pPr>
        <w:pStyle w:val="Web"/>
        <w:numPr>
          <w:ilvl w:val="0"/>
          <w:numId w:val="9"/>
        </w:numPr>
        <w:rPr>
          <w:color w:val="000000"/>
        </w:rPr>
      </w:pPr>
      <w:r w:rsidRPr="00823EAA">
        <w:rPr>
          <w:color w:val="000000"/>
        </w:rPr>
        <w:t xml:space="preserve">Unless the IEP of a child with a disability requires some other arrangement, the child is educated in the school that he or </w:t>
      </w:r>
      <w:r w:rsidR="0005487F">
        <w:rPr>
          <w:color w:val="000000"/>
        </w:rPr>
        <w:t>she would attend if nondisabled.</w:t>
      </w:r>
    </w:p>
    <w:p w:rsidR="001B4BE5" w:rsidRPr="00823EAA" w:rsidRDefault="001B4BE5" w:rsidP="00C20162">
      <w:pPr>
        <w:pStyle w:val="Web"/>
        <w:numPr>
          <w:ilvl w:val="0"/>
          <w:numId w:val="9"/>
        </w:numPr>
        <w:rPr>
          <w:color w:val="000000"/>
        </w:rPr>
      </w:pPr>
      <w:r w:rsidRPr="00823EAA">
        <w:rPr>
          <w:color w:val="000000"/>
        </w:rPr>
        <w:t>In selecting the LRE, consideration is given to any potential harmful effect on the child or on the quality of se</w:t>
      </w:r>
      <w:r w:rsidR="0005487F">
        <w:rPr>
          <w:color w:val="000000"/>
        </w:rPr>
        <w:t>rvices that he or she needs.</w:t>
      </w:r>
    </w:p>
    <w:p w:rsidR="008A51F7" w:rsidRPr="00C20162" w:rsidRDefault="001B4BE5" w:rsidP="00BB3EE8">
      <w:pPr>
        <w:pStyle w:val="Web"/>
        <w:numPr>
          <w:ilvl w:val="0"/>
          <w:numId w:val="9"/>
        </w:numPr>
        <w:rPr>
          <w:color w:val="000000"/>
        </w:rPr>
      </w:pPr>
      <w:r w:rsidRPr="00823EAA">
        <w:rPr>
          <w:color w:val="000000"/>
        </w:rPr>
        <w:t>A child with a disability is not removed from education in age-appropriate regular classrooms solely because of needed modifications in the general education curriculum.</w:t>
      </w:r>
      <w:r w:rsidR="00CF335A">
        <w:rPr>
          <w:color w:val="000000"/>
        </w:rPr>
        <w:t>”</w:t>
      </w:r>
    </w:p>
    <w:p w:rsidR="007E4C46" w:rsidRDefault="00901F7E" w:rsidP="002726D7">
      <w:pPr>
        <w:pStyle w:val="a4"/>
        <w:ind w:firstLine="720"/>
        <w:rPr>
          <w:szCs w:val="24"/>
        </w:rPr>
      </w:pPr>
      <w:r>
        <w:rPr>
          <w:szCs w:val="24"/>
        </w:rPr>
        <w:t xml:space="preserve">If schools can successfully educate a student in </w:t>
      </w:r>
      <w:r w:rsidR="007E4C46">
        <w:rPr>
          <w:szCs w:val="24"/>
        </w:rPr>
        <w:t>a general education classroom with peers who do not have disabilities, then the school must offer that educational experience</w:t>
      </w:r>
      <w:r w:rsidR="002726D7">
        <w:rPr>
          <w:szCs w:val="24"/>
        </w:rPr>
        <w:t>. Students with disabilities do not need to keep up with students without disabilities in order to be educated in a general education classroom. Students with disabilities do not need to engage in the curriculum in the same way as students without disabilities in order to justify their inclusion. There are no legal or educational prerequisites to inclusion</w:t>
      </w:r>
      <w:r w:rsidR="007E4C46">
        <w:rPr>
          <w:szCs w:val="24"/>
        </w:rPr>
        <w:t xml:space="preserve"> (</w:t>
      </w:r>
      <w:r w:rsidR="00185ABF">
        <w:rPr>
          <w:szCs w:val="24"/>
        </w:rPr>
        <w:t xml:space="preserve">Kluth, </w:t>
      </w:r>
      <w:r w:rsidR="007E4C46">
        <w:rPr>
          <w:szCs w:val="24"/>
        </w:rPr>
        <w:t xml:space="preserve">Villa, &amp; Thousand, 2002). </w:t>
      </w:r>
    </w:p>
    <w:p w:rsidR="00B37E20" w:rsidRDefault="00B37E20" w:rsidP="00BB3EE8">
      <w:pPr>
        <w:pStyle w:val="a4"/>
        <w:rPr>
          <w:b/>
          <w:szCs w:val="24"/>
        </w:rPr>
      </w:pPr>
    </w:p>
    <w:p w:rsidR="00262813" w:rsidRDefault="004C2D83" w:rsidP="00BB3EE8">
      <w:pPr>
        <w:pStyle w:val="a4"/>
        <w:rPr>
          <w:b/>
          <w:szCs w:val="24"/>
        </w:rPr>
      </w:pPr>
      <w:r>
        <w:rPr>
          <w:b/>
          <w:szCs w:val="24"/>
        </w:rPr>
        <w:t>SOCIAL JUSTICE</w:t>
      </w:r>
      <w:r w:rsidR="00B37E20">
        <w:rPr>
          <w:b/>
          <w:szCs w:val="24"/>
        </w:rPr>
        <w:t xml:space="preserve"> AND VALUING DIVERSITY</w:t>
      </w:r>
    </w:p>
    <w:p w:rsidR="00A5483B" w:rsidRPr="00FB507A" w:rsidRDefault="00A5483B" w:rsidP="009B106E">
      <w:pPr>
        <w:pStyle w:val="a4"/>
        <w:rPr>
          <w:szCs w:val="24"/>
        </w:rPr>
      </w:pPr>
    </w:p>
    <w:p w:rsidR="00E951EF" w:rsidRDefault="00E951EF" w:rsidP="00E951EF">
      <w:pPr>
        <w:pStyle w:val="a4"/>
        <w:ind w:firstLine="720"/>
        <w:rPr>
          <w:szCs w:val="24"/>
        </w:rPr>
      </w:pPr>
      <w:r>
        <w:rPr>
          <w:szCs w:val="24"/>
        </w:rPr>
        <w:t>“</w:t>
      </w:r>
      <w:r w:rsidR="0088564B" w:rsidRPr="002277AE">
        <w:rPr>
          <w:szCs w:val="24"/>
        </w:rPr>
        <w:t>When school districts maintain segregated classrooms and separate schools for students with disabilities, such as children on the autism spectrum, this is not an educational necessity but instead reflects outdated and exclusionary attitudes. How children are treated in the schools often mirrors how they will be treated in later life. As with other minorities, segregated school placements lead to a segregated society, whereas inclusion in the earliest years promotes increased opportunity and greater understanding of differences for all involved. A society that separates its children is likely to maintain those separations indefinitely, reinforcing attitudinal barriers to inc</w:t>
      </w:r>
      <w:r>
        <w:rPr>
          <w:szCs w:val="24"/>
        </w:rPr>
        <w:t>lusion in all aspects of life.</w:t>
      </w:r>
    </w:p>
    <w:p w:rsidR="0077211F" w:rsidRDefault="0088564B" w:rsidP="003323F6">
      <w:pPr>
        <w:pStyle w:val="a4"/>
        <w:ind w:firstLine="720"/>
        <w:rPr>
          <w:szCs w:val="24"/>
        </w:rPr>
      </w:pPr>
      <w:r w:rsidRPr="002277AE">
        <w:rPr>
          <w:szCs w:val="24"/>
        </w:rPr>
        <w:t>Educating students with disabilities on an equal basis reflects the fundamental principle of modern democracy that all citizens deserve the right to claim a place in mainstream society. There are many options for inclusion available for Autistic students. Although inclusion encompasses more than simple integration and requires the hiring of additional teachers and other professionals who are knowledgeable about the specific educational needs of Autistics and other neurological minorities, the costs are minimal when compared to the impact of a lifetime of exclusion and underemployment. Providing an inclusive educational program is not only the right thing to do from an ethical and long-term societal perspective; it is also considerably less expensive for the taxpayers than building new segregated facilities, as some school dist</w:t>
      </w:r>
      <w:r w:rsidR="00E951EF">
        <w:rPr>
          <w:szCs w:val="24"/>
        </w:rPr>
        <w:t xml:space="preserve">ricts have done in recent years” (Retrieved on January 15, 2011 from </w:t>
      </w:r>
      <w:hyperlink r:id="rId9" w:history="1">
        <w:r w:rsidR="002277AE" w:rsidRPr="002277AE">
          <w:rPr>
            <w:rStyle w:val="-"/>
            <w:szCs w:val="24"/>
          </w:rPr>
          <w:t>http://www.autisticadvocacy.org/modules/smartsection/category.php?categoryid=76</w:t>
        </w:r>
      </w:hyperlink>
      <w:r w:rsidR="00E951EF">
        <w:rPr>
          <w:szCs w:val="24"/>
        </w:rPr>
        <w:t xml:space="preserve">). </w:t>
      </w:r>
    </w:p>
    <w:p w:rsidR="00BE634B" w:rsidRDefault="003323F6" w:rsidP="003323F6">
      <w:pPr>
        <w:shd w:val="clear" w:color="auto" w:fill="FFFFFF"/>
        <w:overflowPunct/>
        <w:autoSpaceDE/>
        <w:autoSpaceDN/>
        <w:adjustRightInd/>
        <w:spacing w:before="100" w:beforeAutospacing="1" w:after="240"/>
        <w:ind w:firstLine="720"/>
        <w:textAlignment w:val="auto"/>
        <w:rPr>
          <w:color w:val="000000"/>
          <w:szCs w:val="24"/>
        </w:rPr>
      </w:pPr>
      <w:r>
        <w:rPr>
          <w:color w:val="000000"/>
          <w:szCs w:val="24"/>
        </w:rPr>
        <w:t xml:space="preserve"> “</w:t>
      </w:r>
      <w:r w:rsidR="00BE634B" w:rsidRPr="00BE634B">
        <w:rPr>
          <w:color w:val="000000"/>
          <w:szCs w:val="24"/>
        </w:rPr>
        <w:t>TASH and its supporters actively seek to transform school communities based on social justice principles in which all students:</w:t>
      </w:r>
      <w:r w:rsidR="00BE634B">
        <w:rPr>
          <w:color w:val="000000"/>
          <w:szCs w:val="24"/>
        </w:rPr>
        <w:t xml:space="preserve"> a</w:t>
      </w:r>
      <w:r w:rsidR="00BE634B" w:rsidRPr="00BE634B">
        <w:rPr>
          <w:color w:val="000000"/>
          <w:szCs w:val="24"/>
        </w:rPr>
        <w:t>re presumed competent</w:t>
      </w:r>
      <w:r w:rsidR="00BE634B">
        <w:rPr>
          <w:color w:val="000000"/>
          <w:szCs w:val="24"/>
        </w:rPr>
        <w:t>, a</w:t>
      </w:r>
      <w:r w:rsidR="00BE634B" w:rsidRPr="00BE634B">
        <w:rPr>
          <w:color w:val="000000"/>
          <w:szCs w:val="24"/>
        </w:rPr>
        <w:t>re welcomed as valued members of all general education classes and extra-curricular activities in their local schools</w:t>
      </w:r>
      <w:r w:rsidR="00BE634B">
        <w:rPr>
          <w:color w:val="000000"/>
          <w:szCs w:val="24"/>
        </w:rPr>
        <w:t>, f</w:t>
      </w:r>
      <w:r w:rsidR="00BE634B" w:rsidRPr="00BE634B">
        <w:rPr>
          <w:color w:val="000000"/>
          <w:szCs w:val="24"/>
        </w:rPr>
        <w:t>ully participate and learn alongside their same-age peers in general education instruction b</w:t>
      </w:r>
      <w:r>
        <w:rPr>
          <w:color w:val="000000"/>
          <w:szCs w:val="24"/>
        </w:rPr>
        <w:t xml:space="preserve">ased </w:t>
      </w:r>
      <w:r>
        <w:rPr>
          <w:color w:val="000000"/>
          <w:szCs w:val="24"/>
        </w:rPr>
        <w:lastRenderedPageBreak/>
        <w:t xml:space="preserve">on the general curriculum, </w:t>
      </w:r>
      <w:r w:rsidR="00BE634B" w:rsidRPr="00BE634B">
        <w:rPr>
          <w:color w:val="000000"/>
          <w:szCs w:val="24"/>
        </w:rPr>
        <w:t>and,</w:t>
      </w:r>
      <w:r>
        <w:rPr>
          <w:color w:val="000000"/>
          <w:szCs w:val="24"/>
        </w:rPr>
        <w:t xml:space="preserve"> e</w:t>
      </w:r>
      <w:r w:rsidR="00BE634B" w:rsidRPr="00BE634B">
        <w:rPr>
          <w:color w:val="000000"/>
          <w:szCs w:val="24"/>
        </w:rPr>
        <w:t xml:space="preserve">xperience </w:t>
      </w:r>
      <w:r>
        <w:rPr>
          <w:color w:val="000000"/>
          <w:szCs w:val="24"/>
        </w:rPr>
        <w:t xml:space="preserve">reciprocal social relationships” (Retrieved on January 16, 2011 from </w:t>
      </w:r>
      <w:hyperlink r:id="rId10" w:history="1">
        <w:r w:rsidRPr="0022053D">
          <w:rPr>
            <w:rStyle w:val="-"/>
            <w:szCs w:val="24"/>
          </w:rPr>
          <w:t>http://66.147.244.209/~tashorg/advocacy-issues/inclusive-education/</w:t>
        </w:r>
      </w:hyperlink>
      <w:r>
        <w:rPr>
          <w:color w:val="000000"/>
          <w:szCs w:val="24"/>
        </w:rPr>
        <w:t xml:space="preserve">). </w:t>
      </w:r>
    </w:p>
    <w:p w:rsidR="00794431" w:rsidRPr="00BE634B" w:rsidRDefault="00794431" w:rsidP="00794431">
      <w:pPr>
        <w:shd w:val="clear" w:color="auto" w:fill="FFFFFF"/>
        <w:overflowPunct/>
        <w:autoSpaceDE/>
        <w:autoSpaceDN/>
        <w:adjustRightInd/>
        <w:spacing w:before="100" w:beforeAutospacing="1" w:after="240"/>
        <w:ind w:firstLine="720"/>
        <w:textAlignment w:val="auto"/>
        <w:rPr>
          <w:color w:val="000000"/>
          <w:szCs w:val="24"/>
        </w:rPr>
      </w:pPr>
      <w:r>
        <w:rPr>
          <w:color w:val="000000"/>
          <w:szCs w:val="24"/>
        </w:rPr>
        <w:t xml:space="preserve">“Inclusion is not about disability, nor it is only about schools. Inclusion is about social justice…Inclusion demands that we ask, what kind of world do we want to create? …What kinds of skills and commitment do people need to thrive in diverse society?...By embracing inclusion as a model of social justice, we can create a world fit for all of us” (Sapon-Shevin, 2003, pp. 26, 28). </w:t>
      </w:r>
    </w:p>
    <w:p w:rsidR="00B37E20" w:rsidRDefault="003323F6" w:rsidP="006E1C0B">
      <w:pPr>
        <w:overflowPunct/>
        <w:autoSpaceDE/>
        <w:autoSpaceDN/>
        <w:adjustRightInd/>
        <w:ind w:firstLine="720"/>
        <w:textAlignment w:val="auto"/>
        <w:rPr>
          <w:szCs w:val="24"/>
        </w:rPr>
      </w:pPr>
      <w:r w:rsidRPr="0075502E">
        <w:rPr>
          <w:szCs w:val="24"/>
        </w:rPr>
        <w:t xml:space="preserve">High school students without disabilities have expressed support for inclusive education and the contribution that students with disabilities make to overall school diversity (Fisher, 1999). </w:t>
      </w:r>
    </w:p>
    <w:p w:rsidR="006E1C0B" w:rsidRDefault="006E1C0B" w:rsidP="006E1C0B">
      <w:pPr>
        <w:overflowPunct/>
        <w:autoSpaceDE/>
        <w:autoSpaceDN/>
        <w:adjustRightInd/>
        <w:ind w:firstLine="720"/>
        <w:textAlignment w:val="auto"/>
        <w:rPr>
          <w:szCs w:val="24"/>
        </w:rPr>
      </w:pPr>
    </w:p>
    <w:p w:rsidR="00B37E20" w:rsidRDefault="00B37E20" w:rsidP="00B37E20">
      <w:pPr>
        <w:pStyle w:val="a4"/>
        <w:ind w:firstLine="720"/>
      </w:pPr>
      <w:r w:rsidRPr="00FB507A">
        <w:rPr>
          <w:szCs w:val="24"/>
        </w:rPr>
        <w:t xml:space="preserve">The presence of students with disabilities provides a catalyst for learning opportunities and experiences that might not otherwise be part of the curriculum, especially relating to social justice, </w:t>
      </w:r>
      <w:r>
        <w:rPr>
          <w:szCs w:val="24"/>
        </w:rPr>
        <w:t>prejudice, equity, and so forth</w:t>
      </w:r>
      <w:r w:rsidRPr="00FB507A">
        <w:rPr>
          <w:szCs w:val="24"/>
        </w:rPr>
        <w:t xml:space="preserve"> </w:t>
      </w:r>
      <w:r>
        <w:t xml:space="preserve">(Evans, Salisbury, </w:t>
      </w:r>
      <w:proofErr w:type="spellStart"/>
      <w:r>
        <w:t>Palombaro</w:t>
      </w:r>
      <w:proofErr w:type="spellEnd"/>
      <w:r>
        <w:t>, &amp; Goldberg, 1994; Fisher, Sax, &amp; Jorgensen, 1998).</w:t>
      </w:r>
    </w:p>
    <w:p w:rsidR="00B37E20" w:rsidRDefault="00B37E20" w:rsidP="00B37E20">
      <w:pPr>
        <w:pStyle w:val="a4"/>
        <w:ind w:firstLine="720"/>
      </w:pPr>
    </w:p>
    <w:p w:rsidR="00B37E20" w:rsidRDefault="00B37E20" w:rsidP="00B37E20">
      <w:pPr>
        <w:overflowPunct/>
        <w:ind w:firstLine="720"/>
        <w:textAlignment w:val="auto"/>
        <w:rPr>
          <w:rFonts w:eastAsiaTheme="minorHAnsi"/>
          <w:szCs w:val="24"/>
        </w:rPr>
      </w:pPr>
      <w:r w:rsidRPr="00C118AB">
        <w:rPr>
          <w:rFonts w:eastAsiaTheme="minorHAnsi"/>
          <w:szCs w:val="24"/>
        </w:rPr>
        <w:t>Based on the experiences reported by the participants, successful inclusion resulted in increased understanding of difference and</w:t>
      </w:r>
      <w:r>
        <w:rPr>
          <w:rFonts w:eastAsiaTheme="minorHAnsi"/>
          <w:szCs w:val="24"/>
        </w:rPr>
        <w:t xml:space="preserve"> </w:t>
      </w:r>
      <w:r w:rsidRPr="00C118AB">
        <w:rPr>
          <w:rFonts w:eastAsiaTheme="minorHAnsi"/>
          <w:szCs w:val="24"/>
        </w:rPr>
        <w:t>diversity by the typically developing students in the cl</w:t>
      </w:r>
      <w:r>
        <w:rPr>
          <w:rFonts w:eastAsiaTheme="minorHAnsi"/>
          <w:szCs w:val="24"/>
        </w:rPr>
        <w:t xml:space="preserve">assroom (Finke, McNaughton, &amp; </w:t>
      </w:r>
      <w:proofErr w:type="spellStart"/>
      <w:r>
        <w:rPr>
          <w:rFonts w:eastAsiaTheme="minorHAnsi"/>
          <w:szCs w:val="24"/>
        </w:rPr>
        <w:t>Drager</w:t>
      </w:r>
      <w:proofErr w:type="spellEnd"/>
      <w:r>
        <w:rPr>
          <w:rFonts w:eastAsiaTheme="minorHAnsi"/>
          <w:szCs w:val="24"/>
        </w:rPr>
        <w:t>, 2009).</w:t>
      </w:r>
    </w:p>
    <w:p w:rsidR="00B37E20" w:rsidRDefault="00B37E20" w:rsidP="003323F6">
      <w:pPr>
        <w:overflowPunct/>
        <w:autoSpaceDE/>
        <w:autoSpaceDN/>
        <w:adjustRightInd/>
        <w:ind w:firstLine="720"/>
        <w:textAlignment w:val="auto"/>
        <w:rPr>
          <w:szCs w:val="24"/>
        </w:rPr>
      </w:pPr>
    </w:p>
    <w:p w:rsidR="00BE634B" w:rsidRDefault="00BE634B" w:rsidP="00BE634B">
      <w:pPr>
        <w:overflowPunct/>
        <w:autoSpaceDE/>
        <w:autoSpaceDN/>
        <w:adjustRightInd/>
        <w:ind w:firstLine="720"/>
        <w:textAlignment w:val="auto"/>
        <w:rPr>
          <w:szCs w:val="24"/>
        </w:rPr>
      </w:pPr>
    </w:p>
    <w:p w:rsidR="006E1C0B" w:rsidRPr="0075502E" w:rsidRDefault="006E1C0B" w:rsidP="00BE634B">
      <w:pPr>
        <w:overflowPunct/>
        <w:autoSpaceDE/>
        <w:autoSpaceDN/>
        <w:adjustRightInd/>
        <w:ind w:firstLine="720"/>
        <w:textAlignment w:val="auto"/>
        <w:rPr>
          <w:szCs w:val="24"/>
        </w:rPr>
      </w:pPr>
    </w:p>
    <w:p w:rsidR="004C2D83" w:rsidRDefault="004C2D83" w:rsidP="00BB3EE8">
      <w:pPr>
        <w:pStyle w:val="a4"/>
        <w:rPr>
          <w:b/>
          <w:szCs w:val="24"/>
        </w:rPr>
      </w:pPr>
    </w:p>
    <w:p w:rsidR="00BE05E0" w:rsidRPr="00BE05E0" w:rsidRDefault="00BE05E0" w:rsidP="00BB3EE8">
      <w:pPr>
        <w:pStyle w:val="a4"/>
        <w:rPr>
          <w:b/>
          <w:szCs w:val="24"/>
        </w:rPr>
      </w:pPr>
      <w:r w:rsidRPr="00BE05E0">
        <w:rPr>
          <w:b/>
          <w:szCs w:val="24"/>
        </w:rPr>
        <w:t>ACCESS TO THE GENERAL EDUCATION CURRICULUM</w:t>
      </w:r>
    </w:p>
    <w:p w:rsidR="00BE05E0" w:rsidRDefault="00BE05E0" w:rsidP="00BB3EE8">
      <w:pPr>
        <w:pStyle w:val="a4"/>
        <w:rPr>
          <w:szCs w:val="24"/>
        </w:rPr>
      </w:pPr>
    </w:p>
    <w:p w:rsidR="00487FFE" w:rsidRPr="003E71F5" w:rsidRDefault="0009259C" w:rsidP="00487FFE">
      <w:pPr>
        <w:pStyle w:val="a4"/>
        <w:ind w:firstLine="720"/>
        <w:rPr>
          <w:szCs w:val="24"/>
        </w:rPr>
      </w:pPr>
      <w:r w:rsidRPr="003E71F5">
        <w:rPr>
          <w:szCs w:val="24"/>
        </w:rPr>
        <w:t>IDEA requires that schools are accountable for showing</w:t>
      </w:r>
      <w:r w:rsidR="00487FFE" w:rsidRPr="003E71F5">
        <w:rPr>
          <w:szCs w:val="24"/>
        </w:rPr>
        <w:t xml:space="preserve"> how all students with disabilities are making progress in the general education curriculum (</w:t>
      </w:r>
      <w:r w:rsidRPr="003E71F5">
        <w:rPr>
          <w:szCs w:val="24"/>
        </w:rPr>
        <w:t>IDEA, 2004).</w:t>
      </w:r>
    </w:p>
    <w:p w:rsidR="00E2527E" w:rsidRPr="003E71F5" w:rsidRDefault="00E2527E" w:rsidP="00487FFE">
      <w:pPr>
        <w:pStyle w:val="a4"/>
        <w:ind w:firstLine="720"/>
        <w:rPr>
          <w:szCs w:val="24"/>
        </w:rPr>
      </w:pPr>
    </w:p>
    <w:p w:rsidR="00487FFE" w:rsidRPr="003E71F5" w:rsidRDefault="00E43F91" w:rsidP="007D707C">
      <w:pPr>
        <w:pStyle w:val="Web"/>
        <w:shd w:val="clear" w:color="auto" w:fill="FFFFFF"/>
        <w:spacing w:line="276" w:lineRule="atLeast"/>
        <w:ind w:firstLine="720"/>
      </w:pPr>
      <w:r w:rsidRPr="003E71F5">
        <w:rPr>
          <w:color w:val="000000"/>
        </w:rPr>
        <w:t xml:space="preserve">In the Appendix to the </w:t>
      </w:r>
      <w:r w:rsidR="00483E0D">
        <w:rPr>
          <w:color w:val="000000"/>
        </w:rPr>
        <w:t>N</w:t>
      </w:r>
      <w:r w:rsidR="008431A4">
        <w:rPr>
          <w:color w:val="000000"/>
        </w:rPr>
        <w:t>o Child Left Behind Act of 2001</w:t>
      </w:r>
      <w:r w:rsidR="00483E0D">
        <w:rPr>
          <w:color w:val="000000"/>
        </w:rPr>
        <w:t xml:space="preserve">’s </w:t>
      </w:r>
      <w:r w:rsidRPr="003E71F5">
        <w:rPr>
          <w:color w:val="000000"/>
        </w:rPr>
        <w:t>implement</w:t>
      </w:r>
      <w:r w:rsidR="00483E0D">
        <w:rPr>
          <w:color w:val="000000"/>
        </w:rPr>
        <w:t xml:space="preserve">ing regulations, the </w:t>
      </w:r>
      <w:r w:rsidR="008431A4">
        <w:rPr>
          <w:color w:val="000000"/>
        </w:rPr>
        <w:t>U.S. Department of Education</w:t>
      </w:r>
      <w:r w:rsidR="00483E0D">
        <w:rPr>
          <w:color w:val="000000"/>
        </w:rPr>
        <w:t xml:space="preserve"> states “too often in the past, schools…</w:t>
      </w:r>
      <w:r w:rsidRPr="00E43F91">
        <w:rPr>
          <w:color w:val="000000"/>
        </w:rPr>
        <w:t>have not expected students with disabilities to meet the same grade-level standards as other students. The NCLB Act sought to correct this problem by requiring each State to develop grade-level academic content and achievement standards that it expects all students—including st</w:t>
      </w:r>
      <w:r w:rsidR="007D707C">
        <w:rPr>
          <w:color w:val="000000"/>
        </w:rPr>
        <w:t>udents with disabilities—to meet.”</w:t>
      </w:r>
    </w:p>
    <w:p w:rsidR="00E65768" w:rsidRPr="003E71F5" w:rsidRDefault="00C869DC" w:rsidP="00487FFE">
      <w:pPr>
        <w:pStyle w:val="a4"/>
        <w:ind w:firstLine="720"/>
        <w:rPr>
          <w:szCs w:val="24"/>
        </w:rPr>
      </w:pPr>
      <w:r w:rsidRPr="003E71F5">
        <w:rPr>
          <w:szCs w:val="24"/>
        </w:rPr>
        <w:t>Leaders in the field (</w:t>
      </w:r>
      <w:proofErr w:type="spellStart"/>
      <w:r w:rsidR="00BB3EE8" w:rsidRPr="003E71F5">
        <w:rPr>
          <w:szCs w:val="24"/>
        </w:rPr>
        <w:t>Wehmeyer</w:t>
      </w:r>
      <w:proofErr w:type="spellEnd"/>
      <w:r w:rsidR="00BB3EE8" w:rsidRPr="003E71F5">
        <w:rPr>
          <w:szCs w:val="24"/>
        </w:rPr>
        <w:t xml:space="preserve"> &amp; </w:t>
      </w:r>
      <w:proofErr w:type="spellStart"/>
      <w:r w:rsidR="00BB3EE8" w:rsidRPr="003E71F5">
        <w:rPr>
          <w:szCs w:val="24"/>
        </w:rPr>
        <w:t>Agran</w:t>
      </w:r>
      <w:proofErr w:type="spellEnd"/>
      <w:r w:rsidR="00BB3EE8" w:rsidRPr="003E71F5">
        <w:rPr>
          <w:szCs w:val="24"/>
        </w:rPr>
        <w:t>, 2006) identify the general education classroom as the optimal place where access to the general education curriculum occurs.</w:t>
      </w:r>
    </w:p>
    <w:p w:rsidR="00BB3EE8" w:rsidRDefault="00BB3EE8" w:rsidP="00BB3EE8">
      <w:pPr>
        <w:pStyle w:val="a4"/>
        <w:rPr>
          <w:szCs w:val="24"/>
        </w:rPr>
      </w:pPr>
    </w:p>
    <w:p w:rsidR="00BE05E0" w:rsidRDefault="00BE05E0" w:rsidP="00BB3EE8">
      <w:pPr>
        <w:pStyle w:val="a4"/>
        <w:rPr>
          <w:b/>
          <w:szCs w:val="24"/>
        </w:rPr>
      </w:pPr>
      <w:r>
        <w:rPr>
          <w:b/>
          <w:szCs w:val="24"/>
        </w:rPr>
        <w:t>ACADEMIC OUTCOMES</w:t>
      </w:r>
    </w:p>
    <w:p w:rsidR="00892BFB" w:rsidRDefault="00892BFB" w:rsidP="004D77E5">
      <w:pPr>
        <w:pStyle w:val="a4"/>
      </w:pPr>
    </w:p>
    <w:p w:rsidR="00CF120C" w:rsidRDefault="00CF120C" w:rsidP="0009259C">
      <w:pPr>
        <w:pStyle w:val="a4"/>
        <w:ind w:firstLine="720"/>
      </w:pPr>
      <w:r>
        <w:t xml:space="preserve">Students with intellectual and other developmental disabilities educated in general </w:t>
      </w:r>
      <w:bookmarkStart w:id="0" w:name="_GoBack"/>
      <w:bookmarkEnd w:id="0"/>
      <w:r>
        <w:t xml:space="preserve">education classrooms demonstrate </w:t>
      </w:r>
      <w:r w:rsidRPr="001D132E">
        <w:t>better performance in reading and mat</w:t>
      </w:r>
      <w:r>
        <w:t xml:space="preserve">h (Cole, Waldron, &amp; </w:t>
      </w:r>
      <w:proofErr w:type="spellStart"/>
      <w:r>
        <w:t>Majd</w:t>
      </w:r>
      <w:proofErr w:type="spellEnd"/>
      <w:r>
        <w:t>, 2004) and</w:t>
      </w:r>
      <w:r w:rsidRPr="001D132E">
        <w:t xml:space="preserve"> significantly higher gains in adaptive behavior</w:t>
      </w:r>
      <w:r>
        <w:t xml:space="preserve"> </w:t>
      </w:r>
      <w:r w:rsidRPr="001D132E">
        <w:t xml:space="preserve">when </w:t>
      </w:r>
      <w:r>
        <w:t>compared with</w:t>
      </w:r>
      <w:r w:rsidRPr="001D132E">
        <w:t xml:space="preserve"> students with </w:t>
      </w:r>
      <w:r>
        <w:t>intellectual and other developmental disabilities</w:t>
      </w:r>
      <w:r w:rsidRPr="001D132E">
        <w:t xml:space="preserve"> educated in separate settings.</w:t>
      </w:r>
    </w:p>
    <w:p w:rsidR="00892BFB" w:rsidRDefault="00892BFB" w:rsidP="00892BFB">
      <w:pPr>
        <w:pStyle w:val="a4"/>
      </w:pPr>
    </w:p>
    <w:p w:rsidR="00CF120C" w:rsidRDefault="00CF120C" w:rsidP="00017DD3">
      <w:pPr>
        <w:pStyle w:val="a4"/>
        <w:ind w:firstLine="720"/>
      </w:pPr>
      <w:r>
        <w:lastRenderedPageBreak/>
        <w:t>The largest, longitudinal study of education outcomes of 11,000 students with disabilities, the National Longitudinal Transition Study, showed that more time spent in a general education classroom was positively correlated with</w:t>
      </w:r>
      <w:r w:rsidR="009F2974">
        <w:t xml:space="preserve"> h</w:t>
      </w:r>
      <w:r>
        <w:t>igher scores on standardized tests of reading and math</w:t>
      </w:r>
      <w:r w:rsidR="009F2974">
        <w:t>, f</w:t>
      </w:r>
      <w:r>
        <w:t>ewer absences from school</w:t>
      </w:r>
      <w:r w:rsidR="009F2974">
        <w:t>, and f</w:t>
      </w:r>
      <w:r>
        <w:t>ewer referrals for disruptive behavior</w:t>
      </w:r>
      <w:r w:rsidR="009F2974">
        <w:t>. These results were independent of students’ disability, severity of disability, gender, or socio-economic status (</w:t>
      </w:r>
      <w:proofErr w:type="spellStart"/>
      <w:r w:rsidR="00EC2EA2">
        <w:t>Blackorby</w:t>
      </w:r>
      <w:proofErr w:type="spellEnd"/>
      <w:r w:rsidR="00EC2EA2">
        <w:t xml:space="preserve">, </w:t>
      </w:r>
      <w:proofErr w:type="spellStart"/>
      <w:r w:rsidR="00EC2EA2">
        <w:t>Chorost</w:t>
      </w:r>
      <w:proofErr w:type="spellEnd"/>
      <w:r w:rsidR="00EC2EA2">
        <w:t xml:space="preserve">, Garza, &amp; Guzman, 2003). </w:t>
      </w:r>
    </w:p>
    <w:p w:rsidR="00A60A75" w:rsidRDefault="00A60A75" w:rsidP="009F2974">
      <w:pPr>
        <w:pStyle w:val="a4"/>
      </w:pPr>
    </w:p>
    <w:p w:rsidR="00694721" w:rsidRDefault="00A60A75" w:rsidP="00D84E2D">
      <w:pPr>
        <w:overflowPunct/>
        <w:ind w:firstLine="720"/>
        <w:textAlignment w:val="auto"/>
        <w:rPr>
          <w:rFonts w:eastAsiaTheme="minorHAnsi"/>
          <w:szCs w:val="24"/>
        </w:rPr>
      </w:pPr>
      <w:r w:rsidRPr="00DD14D1">
        <w:rPr>
          <w:rFonts w:eastAsiaTheme="minorHAnsi"/>
          <w:szCs w:val="24"/>
        </w:rPr>
        <w:t>Results of studies on students’ academic outcomes</w:t>
      </w:r>
      <w:r w:rsidR="00017DD3" w:rsidRPr="00DD14D1">
        <w:rPr>
          <w:rFonts w:eastAsiaTheme="minorHAnsi"/>
          <w:szCs w:val="24"/>
        </w:rPr>
        <w:t xml:space="preserve"> </w:t>
      </w:r>
      <w:r w:rsidRPr="00DD14D1">
        <w:rPr>
          <w:rFonts w:eastAsiaTheme="minorHAnsi"/>
          <w:szCs w:val="24"/>
        </w:rPr>
        <w:t xml:space="preserve">revealed that </w:t>
      </w:r>
      <w:r w:rsidRPr="00DD14D1">
        <w:rPr>
          <w:rFonts w:eastAsiaTheme="minorHAnsi"/>
          <w:bCs/>
          <w:iCs/>
          <w:szCs w:val="24"/>
        </w:rPr>
        <w:t>students with severe disabilities have higher levels of academic responses and lower</w:t>
      </w:r>
      <w:r w:rsidR="00017DD3" w:rsidRPr="00DD14D1">
        <w:rPr>
          <w:rFonts w:eastAsiaTheme="minorHAnsi"/>
          <w:szCs w:val="24"/>
        </w:rPr>
        <w:t xml:space="preserve"> </w:t>
      </w:r>
      <w:r w:rsidRPr="00DD14D1">
        <w:rPr>
          <w:rFonts w:eastAsiaTheme="minorHAnsi"/>
          <w:bCs/>
          <w:iCs/>
          <w:szCs w:val="24"/>
        </w:rPr>
        <w:t xml:space="preserve">levels of competing behaviors when they are in general education classroom settings </w:t>
      </w:r>
      <w:r w:rsidRPr="00DD14D1">
        <w:rPr>
          <w:rFonts w:eastAsiaTheme="minorHAnsi"/>
          <w:szCs w:val="24"/>
        </w:rPr>
        <w:t>compared</w:t>
      </w:r>
      <w:r w:rsidR="00D84E2D">
        <w:rPr>
          <w:rFonts w:eastAsiaTheme="minorHAnsi"/>
          <w:szCs w:val="24"/>
        </w:rPr>
        <w:t xml:space="preserve"> </w:t>
      </w:r>
      <w:r w:rsidRPr="00DD14D1">
        <w:rPr>
          <w:rFonts w:eastAsiaTheme="minorHAnsi"/>
          <w:szCs w:val="24"/>
        </w:rPr>
        <w:t>with the special education settin</w:t>
      </w:r>
      <w:r w:rsidR="00A824C3" w:rsidRPr="00DD14D1">
        <w:rPr>
          <w:rFonts w:eastAsiaTheme="minorHAnsi"/>
          <w:szCs w:val="24"/>
        </w:rPr>
        <w:t>g</w:t>
      </w:r>
      <w:r w:rsidR="001E6186" w:rsidRPr="00DD14D1">
        <w:rPr>
          <w:rFonts w:eastAsiaTheme="minorHAnsi"/>
          <w:szCs w:val="24"/>
        </w:rPr>
        <w:t xml:space="preserve"> (</w:t>
      </w:r>
      <w:proofErr w:type="spellStart"/>
      <w:r w:rsidR="00153A0B" w:rsidRPr="00DD14D1">
        <w:rPr>
          <w:szCs w:val="24"/>
        </w:rPr>
        <w:t>Mortweet</w:t>
      </w:r>
      <w:proofErr w:type="spellEnd"/>
      <w:r w:rsidR="00153A0B" w:rsidRPr="00DD14D1">
        <w:rPr>
          <w:szCs w:val="24"/>
        </w:rPr>
        <w:t xml:space="preserve">, Utley, Walker, Dawson, </w:t>
      </w:r>
      <w:proofErr w:type="spellStart"/>
      <w:r w:rsidR="00153A0B" w:rsidRPr="00DD14D1">
        <w:rPr>
          <w:szCs w:val="24"/>
        </w:rPr>
        <w:t>Delquadri</w:t>
      </w:r>
      <w:proofErr w:type="spellEnd"/>
      <w:r w:rsidR="00153A0B" w:rsidRPr="00DD14D1">
        <w:rPr>
          <w:szCs w:val="24"/>
        </w:rPr>
        <w:t xml:space="preserve">, Reddy, Greenwood, Hamilton, &amp; Ledford, </w:t>
      </w:r>
      <w:r w:rsidR="001E6186" w:rsidRPr="00DD14D1">
        <w:rPr>
          <w:rFonts w:eastAsiaTheme="minorHAnsi"/>
          <w:szCs w:val="24"/>
        </w:rPr>
        <w:t xml:space="preserve">1999). </w:t>
      </w:r>
      <w:r w:rsidRPr="00DD14D1">
        <w:rPr>
          <w:rFonts w:eastAsiaTheme="minorHAnsi"/>
          <w:szCs w:val="24"/>
        </w:rPr>
        <w:t xml:space="preserve"> </w:t>
      </w:r>
    </w:p>
    <w:p w:rsidR="00D84E2D" w:rsidRPr="00D84E2D" w:rsidRDefault="00D84E2D" w:rsidP="00D84E2D">
      <w:pPr>
        <w:rPr>
          <w:rFonts w:eastAsiaTheme="minorHAnsi"/>
          <w:szCs w:val="24"/>
        </w:rPr>
      </w:pPr>
    </w:p>
    <w:p w:rsidR="009E13C9" w:rsidRDefault="009E13C9" w:rsidP="009E13C9">
      <w:pPr>
        <w:pStyle w:val="a4"/>
      </w:pPr>
      <w:r>
        <w:tab/>
        <w:t xml:space="preserve">In their case study describing the use of literacy before and after inclusion, </w:t>
      </w:r>
      <w:proofErr w:type="spellStart"/>
      <w:r>
        <w:t>Ryndak</w:t>
      </w:r>
      <w:proofErr w:type="spellEnd"/>
      <w:r>
        <w:t xml:space="preserve">, Morrison, and </w:t>
      </w:r>
      <w:proofErr w:type="spellStart"/>
      <w:r>
        <w:t>Sommerstein</w:t>
      </w:r>
      <w:proofErr w:type="spellEnd"/>
      <w:r>
        <w:t xml:space="preserve"> (1999) found that when the services for a student with moderate to severe disabilities were changed from segregated special education classes to inclusive general education contexts, the student’s IEPs were designed better, her curriculum content was more consistent with that of her peers, and her instructional activities were more meaningful to her. Changes were also observed in the student’s behavior related to learning (e.g., time in instruction, time on task during instruction, motivation to acquire new skills; and her rate of learning over time.</w:t>
      </w:r>
    </w:p>
    <w:p w:rsidR="009E13C9" w:rsidRPr="009E13C9" w:rsidRDefault="009E13C9" w:rsidP="009E13C9">
      <w:pPr>
        <w:pStyle w:val="a4"/>
      </w:pPr>
    </w:p>
    <w:p w:rsidR="00CF120C" w:rsidRDefault="00993B4D" w:rsidP="009E13C9">
      <w:pPr>
        <w:pStyle w:val="a4"/>
        <w:rPr>
          <w:b/>
        </w:rPr>
      </w:pPr>
      <w:r w:rsidRPr="00993B4D">
        <w:rPr>
          <w:b/>
        </w:rPr>
        <w:t>PROGRAM OUTCOMES</w:t>
      </w:r>
    </w:p>
    <w:p w:rsidR="00993B4D" w:rsidRDefault="00993B4D" w:rsidP="00CF120C">
      <w:pPr>
        <w:pStyle w:val="a4"/>
      </w:pPr>
    </w:p>
    <w:p w:rsidR="00993B4D" w:rsidRDefault="00993B4D" w:rsidP="004D77E5">
      <w:pPr>
        <w:pStyle w:val="a4"/>
        <w:ind w:firstLine="720"/>
      </w:pPr>
      <w:r>
        <w:t xml:space="preserve">In comparison to special education classroom, general education classrooms provided </w:t>
      </w:r>
      <w:r w:rsidR="001F4AFF">
        <w:t xml:space="preserve">with </w:t>
      </w:r>
      <w:r>
        <w:t>more instruction, more whole class instruction, comparable one on one instruction, addressed academic content more, and utilized non-disabled peers more and adults less (</w:t>
      </w:r>
      <w:proofErr w:type="spellStart"/>
      <w:r>
        <w:t>Helmstetter</w:t>
      </w:r>
      <w:proofErr w:type="spellEnd"/>
      <w:r>
        <w:t xml:space="preserve">, Curry, Brennan, &amp; Sampson-Saul, 1998).  </w:t>
      </w:r>
    </w:p>
    <w:p w:rsidR="001E3DFD" w:rsidRDefault="001E3DFD" w:rsidP="001F4AFF">
      <w:pPr>
        <w:pStyle w:val="a4"/>
      </w:pPr>
    </w:p>
    <w:p w:rsidR="001E3DFD" w:rsidRDefault="001E3DFD" w:rsidP="009E13C9">
      <w:pPr>
        <w:ind w:firstLine="720"/>
      </w:pPr>
      <w:r>
        <w:t xml:space="preserve">The IEPs of students with severe disabilities educated in general education classrooms </w:t>
      </w:r>
      <w:r w:rsidR="00F55824">
        <w:t>are</w:t>
      </w:r>
      <w:r>
        <w:t xml:space="preserve"> of higher quality than those of students educated in separate special education classrooms</w:t>
      </w:r>
      <w:r w:rsidR="00F55824">
        <w:t>; they include more academic skills, and goals and objectives that are more closely related to desired adult outcomes and roles</w:t>
      </w:r>
      <w:r>
        <w:t xml:space="preserve"> (</w:t>
      </w:r>
      <w:r w:rsidRPr="009C2D70">
        <w:t xml:space="preserve">Hunt &amp; </w:t>
      </w:r>
      <w:proofErr w:type="spellStart"/>
      <w:r w:rsidRPr="009C2D70">
        <w:t>Farron</w:t>
      </w:r>
      <w:proofErr w:type="spellEnd"/>
      <w:r w:rsidRPr="009C2D70">
        <w:t>-Davis, 1992)</w:t>
      </w:r>
      <w:r>
        <w:t>.</w:t>
      </w:r>
    </w:p>
    <w:p w:rsidR="003D6D3D" w:rsidRDefault="003D6D3D" w:rsidP="009E13C9">
      <w:pPr>
        <w:ind w:firstLine="720"/>
      </w:pPr>
    </w:p>
    <w:p w:rsidR="003D6D3D" w:rsidRDefault="003D6D3D" w:rsidP="009E13C9">
      <w:pPr>
        <w:ind w:firstLine="720"/>
      </w:pPr>
      <w:r>
        <w:t xml:space="preserve">The </w:t>
      </w:r>
      <w:r w:rsidR="0054160D">
        <w:t>proportion</w:t>
      </w:r>
      <w:r>
        <w:t xml:space="preserve"> of IEP objectives </w:t>
      </w:r>
      <w:r w:rsidR="0054160D">
        <w:t>achieved</w:t>
      </w:r>
      <w:r>
        <w:t xml:space="preserve"> was positively correlated with the amount of time </w:t>
      </w:r>
      <w:r w:rsidR="0054160D">
        <w:t xml:space="preserve">students with severe disabilities spent </w:t>
      </w:r>
      <w:r>
        <w:t>in general education classes (Brinker &amp; Thorpe, 1984).</w:t>
      </w:r>
    </w:p>
    <w:p w:rsidR="004653CA" w:rsidRDefault="004653CA" w:rsidP="001E3DFD">
      <w:pPr>
        <w:pStyle w:val="a4"/>
        <w:rPr>
          <w:szCs w:val="24"/>
        </w:rPr>
      </w:pPr>
    </w:p>
    <w:p w:rsidR="004653CA" w:rsidRDefault="004653CA" w:rsidP="004D77E5">
      <w:pPr>
        <w:pStyle w:val="a4"/>
        <w:ind w:firstLine="720"/>
        <w:rPr>
          <w:szCs w:val="24"/>
        </w:rPr>
      </w:pPr>
      <w:r>
        <w:rPr>
          <w:szCs w:val="24"/>
        </w:rPr>
        <w:t xml:space="preserve">IEP teams that use a structured process for supporting students’ inclusion (e.g., The Beyond Access Model) report improved team collaboration, increased engagement and opportunities for learning by students, </w:t>
      </w:r>
      <w:r w:rsidR="00717C0C">
        <w:rPr>
          <w:szCs w:val="24"/>
        </w:rPr>
        <w:t xml:space="preserve">increased expectations for students’ learning, </w:t>
      </w:r>
      <w:r>
        <w:rPr>
          <w:szCs w:val="24"/>
        </w:rPr>
        <w:t xml:space="preserve">and </w:t>
      </w:r>
      <w:r w:rsidR="00717C0C">
        <w:rPr>
          <w:szCs w:val="24"/>
        </w:rPr>
        <w:t xml:space="preserve">reported improvement in academic and communication outcomes </w:t>
      </w:r>
      <w:r>
        <w:rPr>
          <w:szCs w:val="24"/>
        </w:rPr>
        <w:t>(</w:t>
      </w:r>
      <w:r w:rsidR="006A6A98">
        <w:rPr>
          <w:szCs w:val="24"/>
        </w:rPr>
        <w:t xml:space="preserve">Jorgensen, McSheehan, &amp; Sonnenmeier, 2007; </w:t>
      </w:r>
      <w:r w:rsidR="00717C0C">
        <w:rPr>
          <w:szCs w:val="24"/>
        </w:rPr>
        <w:t xml:space="preserve">McSheehan, Sonnenmeier, Jorgensen, &amp; Turner, 2006; </w:t>
      </w:r>
      <w:r>
        <w:rPr>
          <w:szCs w:val="24"/>
        </w:rPr>
        <w:t>Sonnenmeier, McSheehan, &amp; Jorgensen, 2005).</w:t>
      </w:r>
    </w:p>
    <w:p w:rsidR="000D3CCC" w:rsidRDefault="000D3CCC" w:rsidP="00BB3EE8">
      <w:pPr>
        <w:pStyle w:val="a4"/>
        <w:rPr>
          <w:b/>
          <w:szCs w:val="24"/>
        </w:rPr>
      </w:pPr>
    </w:p>
    <w:p w:rsidR="00BE05E0" w:rsidRDefault="00BE05E0" w:rsidP="00BB3EE8">
      <w:pPr>
        <w:pStyle w:val="a4"/>
        <w:rPr>
          <w:b/>
          <w:szCs w:val="24"/>
        </w:rPr>
      </w:pPr>
      <w:r>
        <w:rPr>
          <w:b/>
          <w:szCs w:val="24"/>
        </w:rPr>
        <w:t>SOCIAL OUTCOMES</w:t>
      </w:r>
    </w:p>
    <w:p w:rsidR="00E164E6" w:rsidRDefault="00E164E6" w:rsidP="00BB3EE8">
      <w:pPr>
        <w:pStyle w:val="a4"/>
        <w:rPr>
          <w:b/>
          <w:szCs w:val="24"/>
        </w:rPr>
      </w:pPr>
    </w:p>
    <w:p w:rsidR="00326CA8" w:rsidRPr="00021257" w:rsidRDefault="00326CA8" w:rsidP="00021257">
      <w:pPr>
        <w:overflowPunct/>
        <w:ind w:firstLine="720"/>
        <w:textAlignment w:val="auto"/>
        <w:rPr>
          <w:rFonts w:eastAsiaTheme="minorHAnsi"/>
          <w:color w:val="333333"/>
          <w:szCs w:val="24"/>
        </w:rPr>
      </w:pPr>
      <w:proofErr w:type="spellStart"/>
      <w:r w:rsidRPr="002F3AA5">
        <w:rPr>
          <w:rFonts w:eastAsiaTheme="minorHAnsi"/>
          <w:color w:val="333333"/>
          <w:szCs w:val="24"/>
        </w:rPr>
        <w:t>Kochhar</w:t>
      </w:r>
      <w:proofErr w:type="spellEnd"/>
      <w:r w:rsidRPr="002F3AA5">
        <w:rPr>
          <w:rFonts w:eastAsiaTheme="minorHAnsi"/>
          <w:color w:val="333333"/>
          <w:szCs w:val="24"/>
        </w:rPr>
        <w:t xml:space="preserve">, West, and </w:t>
      </w:r>
      <w:proofErr w:type="spellStart"/>
      <w:r w:rsidRPr="002F3AA5">
        <w:rPr>
          <w:rFonts w:eastAsiaTheme="minorHAnsi"/>
          <w:color w:val="333333"/>
          <w:szCs w:val="24"/>
        </w:rPr>
        <w:t>Taymans</w:t>
      </w:r>
      <w:proofErr w:type="spellEnd"/>
      <w:r w:rsidRPr="002F3AA5">
        <w:rPr>
          <w:rFonts w:eastAsiaTheme="minorHAnsi"/>
          <w:color w:val="333333"/>
          <w:szCs w:val="24"/>
        </w:rPr>
        <w:t xml:space="preserve"> (2000) draw from the research to conclude that students with</w:t>
      </w:r>
      <w:r w:rsidR="002F3AA5">
        <w:rPr>
          <w:rFonts w:eastAsiaTheme="minorHAnsi"/>
          <w:color w:val="333333"/>
          <w:szCs w:val="24"/>
        </w:rPr>
        <w:t xml:space="preserve"> </w:t>
      </w:r>
      <w:r w:rsidRPr="002F3AA5">
        <w:rPr>
          <w:rFonts w:eastAsiaTheme="minorHAnsi"/>
          <w:color w:val="333333"/>
          <w:szCs w:val="24"/>
        </w:rPr>
        <w:t>disabilities benefit because inclusion</w:t>
      </w:r>
      <w:r w:rsidR="00021257">
        <w:rPr>
          <w:rFonts w:eastAsiaTheme="minorHAnsi"/>
          <w:color w:val="333333"/>
          <w:szCs w:val="24"/>
        </w:rPr>
        <w:t xml:space="preserve"> </w:t>
      </w:r>
      <w:r w:rsidRPr="002F3AA5">
        <w:rPr>
          <w:rFonts w:eastAsiaTheme="minorHAnsi"/>
          <w:color w:val="000000"/>
          <w:szCs w:val="24"/>
        </w:rPr>
        <w:t>facilitates more appropriate social behavior because of higher expectations in the general</w:t>
      </w:r>
      <w:r w:rsidR="002F3AA5">
        <w:rPr>
          <w:rFonts w:eastAsiaTheme="minorHAnsi"/>
          <w:color w:val="000000"/>
          <w:szCs w:val="24"/>
        </w:rPr>
        <w:t xml:space="preserve"> </w:t>
      </w:r>
      <w:r w:rsidR="00021257">
        <w:rPr>
          <w:rFonts w:eastAsiaTheme="minorHAnsi"/>
          <w:color w:val="000000"/>
          <w:szCs w:val="24"/>
        </w:rPr>
        <w:t>education classroom;</w:t>
      </w:r>
      <w:r w:rsidR="002F3AA5">
        <w:rPr>
          <w:rFonts w:eastAsiaTheme="minorHAnsi"/>
          <w:color w:val="000000"/>
          <w:szCs w:val="24"/>
        </w:rPr>
        <w:t xml:space="preserve"> </w:t>
      </w:r>
      <w:r w:rsidRPr="002F3AA5">
        <w:rPr>
          <w:rFonts w:eastAsiaTheme="minorHAnsi"/>
          <w:color w:val="000000"/>
          <w:szCs w:val="24"/>
        </w:rPr>
        <w:t>offers a wide circle of support, including social support from classmates without disabilities;</w:t>
      </w:r>
      <w:r w:rsidR="002F3AA5">
        <w:rPr>
          <w:rFonts w:eastAsiaTheme="minorHAnsi"/>
          <w:color w:val="000000"/>
          <w:szCs w:val="24"/>
        </w:rPr>
        <w:t xml:space="preserve"> </w:t>
      </w:r>
      <w:r w:rsidRPr="002F3AA5">
        <w:rPr>
          <w:rFonts w:eastAsiaTheme="minorHAnsi"/>
          <w:color w:val="000000"/>
          <w:szCs w:val="24"/>
        </w:rPr>
        <w:t>and</w:t>
      </w:r>
      <w:r w:rsidR="002F3AA5">
        <w:rPr>
          <w:rFonts w:eastAsiaTheme="minorHAnsi"/>
          <w:color w:val="000000"/>
          <w:szCs w:val="24"/>
        </w:rPr>
        <w:t xml:space="preserve"> </w:t>
      </w:r>
      <w:r w:rsidRPr="002F3AA5">
        <w:rPr>
          <w:rFonts w:eastAsiaTheme="minorHAnsi"/>
          <w:color w:val="000000"/>
          <w:szCs w:val="24"/>
        </w:rPr>
        <w:t>improves the ability of students and teachers to adapt to different teaching and learning</w:t>
      </w:r>
      <w:r w:rsidR="002F3AA5">
        <w:rPr>
          <w:rFonts w:eastAsiaTheme="minorHAnsi"/>
          <w:color w:val="000000"/>
          <w:szCs w:val="24"/>
        </w:rPr>
        <w:t xml:space="preserve"> </w:t>
      </w:r>
      <w:r w:rsidRPr="002F3AA5">
        <w:rPr>
          <w:rFonts w:eastAsiaTheme="minorHAnsi"/>
          <w:color w:val="000000"/>
          <w:szCs w:val="24"/>
        </w:rPr>
        <w:t>styles.</w:t>
      </w:r>
      <w:r w:rsidR="002F3AA5">
        <w:rPr>
          <w:rFonts w:eastAsiaTheme="minorHAnsi"/>
          <w:color w:val="000000"/>
          <w:szCs w:val="24"/>
        </w:rPr>
        <w:t xml:space="preserve"> </w:t>
      </w:r>
      <w:r w:rsidRPr="002F3AA5">
        <w:rPr>
          <w:rFonts w:eastAsiaTheme="minorHAnsi"/>
          <w:color w:val="000000"/>
          <w:szCs w:val="24"/>
        </w:rPr>
        <w:t>The authors further contend that general education students also benefit from inclusion. For these</w:t>
      </w:r>
      <w:r w:rsidR="002F3AA5">
        <w:rPr>
          <w:rFonts w:eastAsiaTheme="minorHAnsi"/>
          <w:color w:val="000000"/>
          <w:szCs w:val="24"/>
        </w:rPr>
        <w:t xml:space="preserve"> students, inclusion </w:t>
      </w:r>
      <w:r w:rsidRPr="002F3AA5">
        <w:rPr>
          <w:rFonts w:eastAsiaTheme="minorHAnsi"/>
          <w:color w:val="000000"/>
          <w:szCs w:val="24"/>
        </w:rPr>
        <w:t>leads to greater acceptanc</w:t>
      </w:r>
      <w:r w:rsidR="002F3AA5">
        <w:rPr>
          <w:rFonts w:eastAsiaTheme="minorHAnsi"/>
          <w:color w:val="000000"/>
          <w:szCs w:val="24"/>
        </w:rPr>
        <w:t>e of students with disabilities,</w:t>
      </w:r>
      <w:r w:rsidRPr="002F3AA5">
        <w:rPr>
          <w:rFonts w:eastAsiaTheme="minorHAnsi"/>
          <w:color w:val="000000"/>
          <w:szCs w:val="24"/>
        </w:rPr>
        <w:t xml:space="preserve"> facilitates understanding that students with disabilities are not always e</w:t>
      </w:r>
      <w:r w:rsidR="00DA40EA">
        <w:rPr>
          <w:rFonts w:eastAsiaTheme="minorHAnsi"/>
          <w:color w:val="000000"/>
          <w:szCs w:val="24"/>
        </w:rPr>
        <w:t xml:space="preserve">asily identified, </w:t>
      </w:r>
      <w:r w:rsidRPr="002F3AA5">
        <w:rPr>
          <w:rFonts w:eastAsiaTheme="minorHAnsi"/>
          <w:color w:val="000000"/>
          <w:szCs w:val="24"/>
        </w:rPr>
        <w:t>and</w:t>
      </w:r>
      <w:r w:rsidR="002F3AA5">
        <w:rPr>
          <w:rFonts w:eastAsiaTheme="minorHAnsi"/>
          <w:color w:val="000000"/>
          <w:szCs w:val="24"/>
        </w:rPr>
        <w:t xml:space="preserve"> </w:t>
      </w:r>
      <w:r w:rsidRPr="002F3AA5">
        <w:rPr>
          <w:rFonts w:eastAsiaTheme="minorHAnsi"/>
          <w:color w:val="000000"/>
          <w:szCs w:val="24"/>
        </w:rPr>
        <w:t>promotes better understanding of the similarities among students with and without disabilities.</w:t>
      </w:r>
    </w:p>
    <w:p w:rsidR="00326CA8" w:rsidRDefault="00326CA8" w:rsidP="00326CA8">
      <w:pPr>
        <w:pStyle w:val="a4"/>
        <w:rPr>
          <w:rFonts w:ascii="Calibri" w:eastAsiaTheme="minorHAnsi" w:hAnsi="Calibri" w:cs="Calibri"/>
          <w:color w:val="000000"/>
          <w:sz w:val="22"/>
          <w:szCs w:val="22"/>
        </w:rPr>
      </w:pPr>
    </w:p>
    <w:p w:rsidR="00E164E6" w:rsidRPr="004D77E5" w:rsidRDefault="00E164E6" w:rsidP="00B54A36">
      <w:pPr>
        <w:overflowPunct/>
        <w:ind w:firstLine="720"/>
        <w:textAlignment w:val="auto"/>
        <w:rPr>
          <w:rFonts w:eastAsiaTheme="minorHAnsi"/>
          <w:szCs w:val="24"/>
        </w:rPr>
      </w:pPr>
      <w:r w:rsidRPr="004D77E5">
        <w:rPr>
          <w:szCs w:val="24"/>
        </w:rPr>
        <w:t xml:space="preserve">Students with intellectual and other developmental disabilities in inclusive </w:t>
      </w:r>
      <w:r w:rsidR="004D77E5">
        <w:rPr>
          <w:szCs w:val="24"/>
        </w:rPr>
        <w:t xml:space="preserve">schools have </w:t>
      </w:r>
      <w:r w:rsidRPr="004D77E5">
        <w:rPr>
          <w:szCs w:val="24"/>
        </w:rPr>
        <w:t>a higher likelihood to be identified as a member of a social network</w:t>
      </w:r>
      <w:r w:rsidR="00C869DC" w:rsidRPr="004D77E5">
        <w:rPr>
          <w:szCs w:val="24"/>
        </w:rPr>
        <w:t xml:space="preserve"> by peers without disabilities</w:t>
      </w:r>
      <w:r w:rsidRPr="004D77E5">
        <w:rPr>
          <w:szCs w:val="24"/>
        </w:rPr>
        <w:t xml:space="preserve"> (</w:t>
      </w:r>
      <w:r w:rsidR="00222929" w:rsidRPr="004D77E5">
        <w:rPr>
          <w:rFonts w:eastAsiaTheme="minorHAnsi"/>
          <w:szCs w:val="24"/>
        </w:rPr>
        <w:t>Kennedy</w:t>
      </w:r>
      <w:r w:rsidR="00B54A36">
        <w:rPr>
          <w:rFonts w:eastAsiaTheme="minorHAnsi"/>
          <w:szCs w:val="24"/>
        </w:rPr>
        <w:t xml:space="preserve"> &amp; </w:t>
      </w:r>
      <w:proofErr w:type="spellStart"/>
      <w:r w:rsidR="00B54A36">
        <w:rPr>
          <w:rFonts w:eastAsiaTheme="minorHAnsi"/>
          <w:szCs w:val="24"/>
        </w:rPr>
        <w:t>Itkonen</w:t>
      </w:r>
      <w:proofErr w:type="spellEnd"/>
      <w:r w:rsidR="00B54A36">
        <w:rPr>
          <w:rFonts w:eastAsiaTheme="minorHAnsi"/>
          <w:szCs w:val="24"/>
        </w:rPr>
        <w:t xml:space="preserve">, </w:t>
      </w:r>
      <w:r w:rsidR="00222929" w:rsidRPr="004D77E5">
        <w:rPr>
          <w:rFonts w:eastAsiaTheme="minorHAnsi"/>
          <w:szCs w:val="24"/>
        </w:rPr>
        <w:t xml:space="preserve">1994). </w:t>
      </w:r>
    </w:p>
    <w:p w:rsidR="00B56F38" w:rsidRDefault="00B56F38" w:rsidP="00B95284">
      <w:pPr>
        <w:pStyle w:val="a4"/>
        <w:rPr>
          <w:szCs w:val="24"/>
        </w:rPr>
      </w:pPr>
    </w:p>
    <w:p w:rsidR="00B56F38" w:rsidRPr="009C2D70" w:rsidRDefault="00B56F38" w:rsidP="00021257">
      <w:pPr>
        <w:pStyle w:val="a4"/>
        <w:ind w:firstLine="720"/>
      </w:pPr>
      <w:r>
        <w:t>S</w:t>
      </w:r>
      <w:r w:rsidRPr="009C2D70">
        <w:t xml:space="preserve">tudents with disabilities demonstrate high levels of social interaction </w:t>
      </w:r>
      <w:r w:rsidR="00C869DC">
        <w:t>in settings with typical peers</w:t>
      </w:r>
      <w:r>
        <w:t xml:space="preserve"> (</w:t>
      </w:r>
      <w:proofErr w:type="spellStart"/>
      <w:r w:rsidR="007066E6">
        <w:t>Fryx</w:t>
      </w:r>
      <w:r w:rsidR="008C5337">
        <w:t>ell</w:t>
      </w:r>
      <w:proofErr w:type="spellEnd"/>
      <w:r w:rsidR="008C5337">
        <w:t xml:space="preserve"> &amp; Kennedy, 1995</w:t>
      </w:r>
      <w:r w:rsidR="00871DBC">
        <w:t xml:space="preserve">; </w:t>
      </w:r>
      <w:proofErr w:type="spellStart"/>
      <w:r w:rsidR="00871DBC">
        <w:rPr>
          <w:szCs w:val="24"/>
        </w:rPr>
        <w:t>Guralnick</w:t>
      </w:r>
      <w:proofErr w:type="spellEnd"/>
      <w:r w:rsidR="00871DBC">
        <w:rPr>
          <w:szCs w:val="24"/>
        </w:rPr>
        <w:t xml:space="preserve">, </w:t>
      </w:r>
      <w:r w:rsidR="00871DBC" w:rsidRPr="002F6FEB">
        <w:rPr>
          <w:szCs w:val="24"/>
        </w:rPr>
        <w:t>Connor,</w:t>
      </w:r>
      <w:r w:rsidR="00871DBC">
        <w:rPr>
          <w:szCs w:val="24"/>
        </w:rPr>
        <w:t xml:space="preserve"> Hammond, </w:t>
      </w:r>
      <w:proofErr w:type="spellStart"/>
      <w:r w:rsidR="00871DBC">
        <w:rPr>
          <w:szCs w:val="24"/>
        </w:rPr>
        <w:t>Gottman</w:t>
      </w:r>
      <w:proofErr w:type="spellEnd"/>
      <w:r w:rsidR="00871DBC">
        <w:rPr>
          <w:szCs w:val="24"/>
        </w:rPr>
        <w:t xml:space="preserve">, &amp; </w:t>
      </w:r>
      <w:proofErr w:type="spellStart"/>
      <w:r w:rsidR="00871DBC">
        <w:rPr>
          <w:szCs w:val="24"/>
        </w:rPr>
        <w:t>Kinnish</w:t>
      </w:r>
      <w:proofErr w:type="spellEnd"/>
      <w:r w:rsidR="00871DBC">
        <w:rPr>
          <w:szCs w:val="24"/>
        </w:rPr>
        <w:t xml:space="preserve">, </w:t>
      </w:r>
      <w:r w:rsidR="00871DBC" w:rsidRPr="002F6FEB">
        <w:rPr>
          <w:szCs w:val="24"/>
        </w:rPr>
        <w:t>1996)</w:t>
      </w:r>
      <w:r w:rsidR="008C5337">
        <w:t xml:space="preserve">. </w:t>
      </w:r>
    </w:p>
    <w:p w:rsidR="00B56F38" w:rsidRPr="009C2D70" w:rsidRDefault="00B56F38" w:rsidP="00B95284">
      <w:pPr>
        <w:pStyle w:val="a4"/>
        <w:rPr>
          <w:szCs w:val="24"/>
        </w:rPr>
      </w:pPr>
    </w:p>
    <w:p w:rsidR="00B56F38" w:rsidRDefault="00B56F38" w:rsidP="00021257">
      <w:pPr>
        <w:pStyle w:val="a4"/>
        <w:ind w:firstLine="720"/>
      </w:pPr>
      <w:r>
        <w:t>S</w:t>
      </w:r>
      <w:r w:rsidRPr="009C2D70">
        <w:t>ocial competence and communication skills improve when students with disabilities are educated in inclusive settings</w:t>
      </w:r>
      <w:r>
        <w:t xml:space="preserve"> (</w:t>
      </w:r>
      <w:r w:rsidR="00871DBC">
        <w:t>F</w:t>
      </w:r>
      <w:r w:rsidR="0090474D">
        <w:t>isher &amp; Meyer, 2002</w:t>
      </w:r>
      <w:r>
        <w:t>)</w:t>
      </w:r>
      <w:r w:rsidR="00C869DC">
        <w:t>.</w:t>
      </w:r>
    </w:p>
    <w:p w:rsidR="00B56F38" w:rsidRPr="009C2D70" w:rsidRDefault="00B56F38" w:rsidP="00B95284">
      <w:pPr>
        <w:pStyle w:val="a4"/>
      </w:pPr>
    </w:p>
    <w:p w:rsidR="00B56F38" w:rsidRDefault="00B56F38" w:rsidP="00021257">
      <w:pPr>
        <w:pStyle w:val="a4"/>
        <w:ind w:firstLine="720"/>
      </w:pPr>
      <w:r>
        <w:rPr>
          <w:szCs w:val="24"/>
        </w:rPr>
        <w:t>S</w:t>
      </w:r>
      <w:r w:rsidRPr="009C2D70">
        <w:rPr>
          <w:szCs w:val="24"/>
        </w:rPr>
        <w:t xml:space="preserve">tudents with disabilities </w:t>
      </w:r>
      <w:r w:rsidR="00F86C44">
        <w:rPr>
          <w:szCs w:val="24"/>
        </w:rPr>
        <w:t xml:space="preserve">who are educated inclusive settings </w:t>
      </w:r>
      <w:r w:rsidRPr="009C2D70">
        <w:rPr>
          <w:szCs w:val="24"/>
        </w:rPr>
        <w:t>have demonstrated gains in areas of development such as level of engagement, involvement in integrated activities, affective demeanor, and social interaction</w:t>
      </w:r>
      <w:r>
        <w:rPr>
          <w:szCs w:val="24"/>
        </w:rPr>
        <w:t xml:space="preserve"> </w:t>
      </w:r>
      <w:r>
        <w:t>(</w:t>
      </w:r>
      <w:r w:rsidR="00F86C44" w:rsidRPr="002F6FEB">
        <w:rPr>
          <w:szCs w:val="24"/>
        </w:rPr>
        <w:t xml:space="preserve">Hunt, </w:t>
      </w:r>
      <w:proofErr w:type="spellStart"/>
      <w:r w:rsidR="00F86C44">
        <w:rPr>
          <w:szCs w:val="24"/>
        </w:rPr>
        <w:t>Farron</w:t>
      </w:r>
      <w:proofErr w:type="spellEnd"/>
      <w:r w:rsidR="00F86C44">
        <w:rPr>
          <w:szCs w:val="24"/>
        </w:rPr>
        <w:t xml:space="preserve">-Davis, </w:t>
      </w:r>
      <w:proofErr w:type="spellStart"/>
      <w:r w:rsidR="00F86C44">
        <w:rPr>
          <w:szCs w:val="24"/>
        </w:rPr>
        <w:t>Beckstead</w:t>
      </w:r>
      <w:proofErr w:type="spellEnd"/>
      <w:r w:rsidR="00F86C44">
        <w:rPr>
          <w:szCs w:val="24"/>
        </w:rPr>
        <w:t xml:space="preserve">, Curtis, &amp; Goetz, 1994). </w:t>
      </w:r>
    </w:p>
    <w:p w:rsidR="004B21D9" w:rsidRDefault="004B21D9" w:rsidP="00021257">
      <w:pPr>
        <w:pStyle w:val="a4"/>
        <w:ind w:firstLine="720"/>
      </w:pPr>
    </w:p>
    <w:p w:rsidR="00BE05E0" w:rsidRDefault="00BE05E0" w:rsidP="00BB3EE8">
      <w:pPr>
        <w:pStyle w:val="a4"/>
        <w:rPr>
          <w:b/>
          <w:szCs w:val="24"/>
        </w:rPr>
      </w:pPr>
      <w:r>
        <w:rPr>
          <w:b/>
          <w:szCs w:val="24"/>
        </w:rPr>
        <w:t>COMMUNICATION OUTCOMES</w:t>
      </w:r>
    </w:p>
    <w:p w:rsidR="00BA4530" w:rsidRDefault="00BA4530" w:rsidP="00BB3EE8">
      <w:pPr>
        <w:pStyle w:val="a4"/>
        <w:rPr>
          <w:b/>
          <w:szCs w:val="24"/>
        </w:rPr>
      </w:pPr>
    </w:p>
    <w:p w:rsidR="00BA4530" w:rsidRPr="0012463F" w:rsidRDefault="00BA4530" w:rsidP="00BB3EE8">
      <w:pPr>
        <w:pStyle w:val="a4"/>
        <w:rPr>
          <w:szCs w:val="24"/>
        </w:rPr>
      </w:pPr>
      <w:r>
        <w:rPr>
          <w:b/>
          <w:szCs w:val="24"/>
        </w:rPr>
        <w:tab/>
      </w:r>
      <w:r w:rsidRPr="0012463F">
        <w:rPr>
          <w:szCs w:val="24"/>
        </w:rPr>
        <w:t>Students with disabilities, including those who use augmentative and alternative communication, derive the following benefits from being included in general education classrooms:</w:t>
      </w:r>
    </w:p>
    <w:p w:rsidR="00BA4530" w:rsidRPr="0012463F" w:rsidRDefault="00BA4530" w:rsidP="00BB3EE8">
      <w:pPr>
        <w:pStyle w:val="a4"/>
        <w:rPr>
          <w:szCs w:val="24"/>
        </w:rPr>
      </w:pPr>
    </w:p>
    <w:p w:rsidR="00BA4530" w:rsidRPr="0012463F" w:rsidRDefault="00BA4530" w:rsidP="0012463F">
      <w:pPr>
        <w:pStyle w:val="a4"/>
        <w:numPr>
          <w:ilvl w:val="0"/>
          <w:numId w:val="13"/>
        </w:numPr>
        <w:rPr>
          <w:szCs w:val="24"/>
        </w:rPr>
      </w:pPr>
      <w:r w:rsidRPr="0012463F">
        <w:rPr>
          <w:szCs w:val="24"/>
        </w:rPr>
        <w:t>More opportunities for communication with peers and social interaction</w:t>
      </w:r>
    </w:p>
    <w:p w:rsidR="00BA4530" w:rsidRPr="0012463F" w:rsidRDefault="00BA4530" w:rsidP="0012463F">
      <w:pPr>
        <w:pStyle w:val="a4"/>
        <w:numPr>
          <w:ilvl w:val="0"/>
          <w:numId w:val="13"/>
        </w:numPr>
        <w:rPr>
          <w:szCs w:val="24"/>
        </w:rPr>
      </w:pPr>
      <w:r w:rsidRPr="0012463F">
        <w:rPr>
          <w:szCs w:val="24"/>
        </w:rPr>
        <w:t>Increased interactions with peers</w:t>
      </w:r>
    </w:p>
    <w:p w:rsidR="00BA4530" w:rsidRPr="0012463F" w:rsidRDefault="00BA4530" w:rsidP="0012463F">
      <w:pPr>
        <w:pStyle w:val="a4"/>
        <w:numPr>
          <w:ilvl w:val="0"/>
          <w:numId w:val="13"/>
        </w:numPr>
        <w:rPr>
          <w:szCs w:val="24"/>
        </w:rPr>
      </w:pPr>
      <w:r w:rsidRPr="0012463F">
        <w:rPr>
          <w:szCs w:val="24"/>
        </w:rPr>
        <w:t xml:space="preserve">Improved quality and functionality of communication goals </w:t>
      </w:r>
      <w:r w:rsidR="0012463F" w:rsidRPr="0012463F">
        <w:rPr>
          <w:szCs w:val="24"/>
        </w:rPr>
        <w:t xml:space="preserve">and objectives </w:t>
      </w:r>
      <w:r w:rsidRPr="0012463F">
        <w:rPr>
          <w:szCs w:val="24"/>
        </w:rPr>
        <w:t>on IEP</w:t>
      </w:r>
    </w:p>
    <w:p w:rsidR="0012463F" w:rsidRPr="0012463F" w:rsidRDefault="0012463F" w:rsidP="0012463F">
      <w:pPr>
        <w:pStyle w:val="a4"/>
        <w:numPr>
          <w:ilvl w:val="0"/>
          <w:numId w:val="13"/>
        </w:numPr>
        <w:rPr>
          <w:szCs w:val="24"/>
        </w:rPr>
      </w:pPr>
      <w:r w:rsidRPr="0012463F">
        <w:rPr>
          <w:szCs w:val="24"/>
        </w:rPr>
        <w:t>Students are perceived as more capable</w:t>
      </w:r>
    </w:p>
    <w:p w:rsidR="00B95284" w:rsidRDefault="00B95284" w:rsidP="00BB3EE8">
      <w:pPr>
        <w:pStyle w:val="a4"/>
        <w:rPr>
          <w:b/>
          <w:szCs w:val="24"/>
        </w:rPr>
      </w:pPr>
    </w:p>
    <w:p w:rsidR="00DF2199" w:rsidRPr="00253DBB" w:rsidRDefault="00253DBB" w:rsidP="00BB3EE8">
      <w:pPr>
        <w:pStyle w:val="a4"/>
        <w:rPr>
          <w:szCs w:val="24"/>
        </w:rPr>
      </w:pPr>
      <w:r w:rsidRPr="00253DBB">
        <w:rPr>
          <w:szCs w:val="24"/>
        </w:rPr>
        <w:t>(</w:t>
      </w:r>
      <w:proofErr w:type="spellStart"/>
      <w:r w:rsidRPr="00253DBB">
        <w:rPr>
          <w:szCs w:val="24"/>
        </w:rPr>
        <w:t>Beukelman</w:t>
      </w:r>
      <w:proofErr w:type="spellEnd"/>
      <w:r w:rsidRPr="00253DBB">
        <w:rPr>
          <w:szCs w:val="24"/>
        </w:rPr>
        <w:t xml:space="preserve"> &amp; </w:t>
      </w:r>
      <w:proofErr w:type="spellStart"/>
      <w:r w:rsidRPr="00253DBB">
        <w:rPr>
          <w:szCs w:val="24"/>
        </w:rPr>
        <w:t>Mirenda</w:t>
      </w:r>
      <w:proofErr w:type="spellEnd"/>
      <w:r w:rsidRPr="00253DBB">
        <w:rPr>
          <w:szCs w:val="24"/>
        </w:rPr>
        <w:t xml:space="preserve">, 2005; </w:t>
      </w:r>
      <w:r w:rsidR="00C223A8">
        <w:rPr>
          <w:szCs w:val="24"/>
        </w:rPr>
        <w:t xml:space="preserve">Broderick &amp; Kasa-Hendrickson, 2001; </w:t>
      </w:r>
      <w:r w:rsidRPr="00253DBB">
        <w:rPr>
          <w:szCs w:val="24"/>
        </w:rPr>
        <w:t xml:space="preserve">Calculator &amp; Jorgensen, 1992; Calculator &amp; Jorgensen, 1991; Calculator &amp; Jorgensen, 1994; </w:t>
      </w:r>
      <w:r w:rsidR="004B6EFE">
        <w:rPr>
          <w:szCs w:val="24"/>
        </w:rPr>
        <w:t xml:space="preserve">Kent-Walsh &amp; Light, 2003; </w:t>
      </w:r>
      <w:r w:rsidRPr="00253DBB">
        <w:rPr>
          <w:szCs w:val="24"/>
        </w:rPr>
        <w:t>McSheehan, Sonnenmeier, &amp; Jorgensen, 2009</w:t>
      </w:r>
      <w:r w:rsidR="000601DA">
        <w:rPr>
          <w:szCs w:val="24"/>
        </w:rPr>
        <w:t>; Soto, Muller, Hunt, &amp; Goetz, 2001</w:t>
      </w:r>
      <w:r w:rsidRPr="00253DBB">
        <w:rPr>
          <w:szCs w:val="24"/>
        </w:rPr>
        <w:t xml:space="preserve">). </w:t>
      </w:r>
    </w:p>
    <w:p w:rsidR="00DF2199" w:rsidRDefault="00DF2199" w:rsidP="00BB3EE8">
      <w:pPr>
        <w:pStyle w:val="a4"/>
        <w:rPr>
          <w:b/>
          <w:szCs w:val="24"/>
        </w:rPr>
      </w:pPr>
    </w:p>
    <w:p w:rsidR="00BE05E0" w:rsidRDefault="00BE05E0" w:rsidP="00BB3EE8">
      <w:pPr>
        <w:pStyle w:val="a4"/>
        <w:rPr>
          <w:b/>
          <w:szCs w:val="24"/>
        </w:rPr>
      </w:pPr>
      <w:r>
        <w:rPr>
          <w:b/>
          <w:szCs w:val="24"/>
        </w:rPr>
        <w:t>POST-SCHOOL OUTCOMES</w:t>
      </w:r>
    </w:p>
    <w:p w:rsidR="00CF120C" w:rsidRDefault="00CF120C" w:rsidP="00BB3EE8">
      <w:pPr>
        <w:pStyle w:val="a4"/>
        <w:rPr>
          <w:b/>
          <w:szCs w:val="24"/>
        </w:rPr>
      </w:pPr>
    </w:p>
    <w:p w:rsidR="00CF120C" w:rsidRPr="00B95284" w:rsidRDefault="00C118AB" w:rsidP="00021257">
      <w:pPr>
        <w:pStyle w:val="a4"/>
        <w:ind w:firstLine="720"/>
      </w:pPr>
      <w:r>
        <w:t>The amount of time that students with disabilities spend in general education is positively correlated with better</w:t>
      </w:r>
      <w:r w:rsidR="00CF120C">
        <w:t xml:space="preserve"> outcomes after high school in the areas of employment and independent living (Wagner, Newman, </w:t>
      </w:r>
      <w:proofErr w:type="spellStart"/>
      <w:r w:rsidR="00CF120C">
        <w:t>Cameto</w:t>
      </w:r>
      <w:proofErr w:type="spellEnd"/>
      <w:r w:rsidR="00CF120C">
        <w:t xml:space="preserve">, Levine, &amp; Garza, 2006). </w:t>
      </w:r>
    </w:p>
    <w:p w:rsidR="00BE05E0" w:rsidRDefault="00BE05E0" w:rsidP="00BB3EE8">
      <w:pPr>
        <w:pStyle w:val="a4"/>
        <w:rPr>
          <w:b/>
          <w:szCs w:val="24"/>
        </w:rPr>
      </w:pPr>
    </w:p>
    <w:p w:rsidR="00BE05E0" w:rsidRDefault="000D3CCC" w:rsidP="00BB3EE8">
      <w:pPr>
        <w:pStyle w:val="a4"/>
        <w:rPr>
          <w:b/>
          <w:szCs w:val="24"/>
        </w:rPr>
      </w:pPr>
      <w:r>
        <w:rPr>
          <w:b/>
          <w:szCs w:val="24"/>
        </w:rPr>
        <w:t>TEACHER</w:t>
      </w:r>
      <w:r w:rsidR="00BE05E0">
        <w:rPr>
          <w:b/>
          <w:szCs w:val="24"/>
        </w:rPr>
        <w:t xml:space="preserve"> OUTCOMES</w:t>
      </w:r>
    </w:p>
    <w:p w:rsidR="000D3CCC" w:rsidRDefault="000D3CCC" w:rsidP="00BB3EE8">
      <w:pPr>
        <w:pStyle w:val="a4"/>
        <w:rPr>
          <w:b/>
          <w:szCs w:val="24"/>
        </w:rPr>
      </w:pPr>
    </w:p>
    <w:p w:rsidR="000D3CCC" w:rsidRPr="00BD4A36" w:rsidRDefault="00A53698" w:rsidP="00021257">
      <w:pPr>
        <w:pStyle w:val="a4"/>
        <w:ind w:firstLine="720"/>
        <w:rPr>
          <w:szCs w:val="24"/>
        </w:rPr>
      </w:pPr>
      <w:r>
        <w:t xml:space="preserve">Teachers confidence in their abilities to support inclusive education increases with experience, professional development, and other supports like time and resources </w:t>
      </w:r>
      <w:r w:rsidR="000D3CCC" w:rsidRPr="00BD4A36">
        <w:rPr>
          <w:szCs w:val="24"/>
        </w:rPr>
        <w:t>(</w:t>
      </w:r>
      <w:r w:rsidR="00644C61">
        <w:rPr>
          <w:szCs w:val="24"/>
        </w:rPr>
        <w:t xml:space="preserve">Fisher, Sax, </w:t>
      </w:r>
      <w:proofErr w:type="spellStart"/>
      <w:r w:rsidR="00644C61">
        <w:rPr>
          <w:szCs w:val="24"/>
        </w:rPr>
        <w:t>Rodifer</w:t>
      </w:r>
      <w:proofErr w:type="spellEnd"/>
      <w:r w:rsidR="00644C61">
        <w:rPr>
          <w:szCs w:val="24"/>
        </w:rPr>
        <w:t xml:space="preserve">, &amp; </w:t>
      </w:r>
      <w:proofErr w:type="spellStart"/>
      <w:r w:rsidR="00644C61">
        <w:rPr>
          <w:szCs w:val="24"/>
        </w:rPr>
        <w:t>Pumpian</w:t>
      </w:r>
      <w:proofErr w:type="spellEnd"/>
      <w:r w:rsidR="00644C61">
        <w:rPr>
          <w:szCs w:val="24"/>
        </w:rPr>
        <w:t xml:space="preserve">, 1999; </w:t>
      </w:r>
      <w:proofErr w:type="spellStart"/>
      <w:r w:rsidR="00BB6D42">
        <w:rPr>
          <w:szCs w:val="24"/>
        </w:rPr>
        <w:t>Giangreco</w:t>
      </w:r>
      <w:proofErr w:type="spellEnd"/>
      <w:r w:rsidR="00BB6D42">
        <w:rPr>
          <w:szCs w:val="24"/>
        </w:rPr>
        <w:t xml:space="preserve">, Dennis, </w:t>
      </w:r>
      <w:proofErr w:type="spellStart"/>
      <w:r w:rsidR="00BB6D42">
        <w:rPr>
          <w:szCs w:val="24"/>
        </w:rPr>
        <w:t>Cloninger</w:t>
      </w:r>
      <w:proofErr w:type="spellEnd"/>
      <w:r w:rsidR="00BB6D42">
        <w:rPr>
          <w:szCs w:val="24"/>
        </w:rPr>
        <w:t xml:space="preserve">, Edelman, &amp; </w:t>
      </w:r>
      <w:proofErr w:type="spellStart"/>
      <w:r w:rsidR="00BB6D42">
        <w:rPr>
          <w:szCs w:val="24"/>
        </w:rPr>
        <w:t>Schattman</w:t>
      </w:r>
      <w:proofErr w:type="spellEnd"/>
      <w:r w:rsidR="00BB6D42">
        <w:rPr>
          <w:szCs w:val="24"/>
        </w:rPr>
        <w:t>, 1993</w:t>
      </w:r>
      <w:r w:rsidR="000D3CCC" w:rsidRPr="00BD4A36">
        <w:rPr>
          <w:szCs w:val="24"/>
        </w:rPr>
        <w:t>)</w:t>
      </w:r>
      <w:r w:rsidR="002C24B6" w:rsidRPr="00BD4A36">
        <w:rPr>
          <w:szCs w:val="24"/>
        </w:rPr>
        <w:t>.</w:t>
      </w:r>
    </w:p>
    <w:p w:rsidR="00A5483B" w:rsidRPr="00BD4A36" w:rsidRDefault="00A5483B" w:rsidP="00BB3EE8">
      <w:pPr>
        <w:pStyle w:val="a4"/>
        <w:rPr>
          <w:szCs w:val="24"/>
        </w:rPr>
      </w:pPr>
    </w:p>
    <w:p w:rsidR="00A5483B" w:rsidRDefault="005A4FC2" w:rsidP="00021257">
      <w:pPr>
        <w:overflowPunct/>
        <w:ind w:firstLine="720"/>
        <w:textAlignment w:val="auto"/>
        <w:rPr>
          <w:rFonts w:eastAsiaTheme="minorHAnsi"/>
          <w:szCs w:val="24"/>
        </w:rPr>
      </w:pPr>
      <w:r w:rsidRPr="00BD4A36">
        <w:rPr>
          <w:rFonts w:eastAsiaTheme="minorHAnsi"/>
          <w:szCs w:val="24"/>
        </w:rPr>
        <w:t>S</w:t>
      </w:r>
      <w:r w:rsidR="00A5483B" w:rsidRPr="00BD4A36">
        <w:rPr>
          <w:rFonts w:eastAsiaTheme="minorHAnsi"/>
          <w:szCs w:val="24"/>
        </w:rPr>
        <w:t xml:space="preserve">uccessful inclusion </w:t>
      </w:r>
      <w:r w:rsidRPr="00BD4A36">
        <w:rPr>
          <w:rFonts w:eastAsiaTheme="minorHAnsi"/>
          <w:szCs w:val="24"/>
        </w:rPr>
        <w:t>has resulted</w:t>
      </w:r>
      <w:r w:rsidR="00C118AB" w:rsidRPr="00BD4A36">
        <w:rPr>
          <w:rFonts w:eastAsiaTheme="minorHAnsi"/>
          <w:szCs w:val="24"/>
        </w:rPr>
        <w:t xml:space="preserve"> </w:t>
      </w:r>
      <w:r w:rsidR="00A5483B" w:rsidRPr="00BD4A36">
        <w:rPr>
          <w:rFonts w:eastAsiaTheme="minorHAnsi"/>
          <w:szCs w:val="24"/>
        </w:rPr>
        <w:t xml:space="preserve">increased understanding of </w:t>
      </w:r>
      <w:r w:rsidRPr="00BD4A36">
        <w:rPr>
          <w:rFonts w:eastAsiaTheme="minorHAnsi"/>
          <w:szCs w:val="24"/>
        </w:rPr>
        <w:t>teachers</w:t>
      </w:r>
      <w:r w:rsidR="00A5483B" w:rsidRPr="00BD4A36">
        <w:rPr>
          <w:rFonts w:eastAsiaTheme="minorHAnsi"/>
          <w:szCs w:val="24"/>
        </w:rPr>
        <w:t xml:space="preserve"> as teachers</w:t>
      </w:r>
      <w:r w:rsidR="00021257" w:rsidRPr="00BD4A36">
        <w:rPr>
          <w:rFonts w:eastAsiaTheme="minorHAnsi"/>
          <w:szCs w:val="24"/>
        </w:rPr>
        <w:t xml:space="preserve"> </w:t>
      </w:r>
      <w:r w:rsidR="00A5483B" w:rsidRPr="00BD4A36">
        <w:rPr>
          <w:rFonts w:eastAsiaTheme="minorHAnsi"/>
          <w:szCs w:val="24"/>
        </w:rPr>
        <w:t>of all students, not just as teachers of children</w:t>
      </w:r>
      <w:r w:rsidR="00021257" w:rsidRPr="00BD4A36">
        <w:rPr>
          <w:rFonts w:eastAsiaTheme="minorHAnsi"/>
          <w:szCs w:val="24"/>
        </w:rPr>
        <w:t xml:space="preserve"> </w:t>
      </w:r>
      <w:r w:rsidR="00A5483B" w:rsidRPr="00BD4A36">
        <w:rPr>
          <w:rFonts w:eastAsiaTheme="minorHAnsi"/>
          <w:szCs w:val="24"/>
        </w:rPr>
        <w:t xml:space="preserve">with </w:t>
      </w:r>
      <w:r w:rsidRPr="00BD4A36">
        <w:rPr>
          <w:rFonts w:eastAsiaTheme="minorHAnsi"/>
          <w:szCs w:val="24"/>
        </w:rPr>
        <w:t xml:space="preserve">disabilities (Finke, </w:t>
      </w:r>
      <w:r w:rsidR="00BD4A36" w:rsidRPr="00BD4A36">
        <w:rPr>
          <w:rFonts w:eastAsiaTheme="minorHAnsi"/>
          <w:szCs w:val="24"/>
        </w:rPr>
        <w:t xml:space="preserve">McNaughton, &amp; </w:t>
      </w:r>
      <w:proofErr w:type="spellStart"/>
      <w:r w:rsidR="00BD4A36" w:rsidRPr="00BD4A36">
        <w:rPr>
          <w:rFonts w:eastAsiaTheme="minorHAnsi"/>
          <w:szCs w:val="24"/>
        </w:rPr>
        <w:t>Drager</w:t>
      </w:r>
      <w:proofErr w:type="spellEnd"/>
      <w:r w:rsidR="00BD4A36" w:rsidRPr="00BD4A36">
        <w:rPr>
          <w:rFonts w:eastAsiaTheme="minorHAnsi"/>
          <w:szCs w:val="24"/>
        </w:rPr>
        <w:t>, 2009).</w:t>
      </w:r>
    </w:p>
    <w:p w:rsidR="006A6A98" w:rsidRDefault="006A6A98" w:rsidP="00021257">
      <w:pPr>
        <w:overflowPunct/>
        <w:ind w:firstLine="720"/>
        <w:textAlignment w:val="auto"/>
        <w:rPr>
          <w:rFonts w:eastAsiaTheme="minorHAnsi"/>
          <w:szCs w:val="24"/>
        </w:rPr>
      </w:pPr>
    </w:p>
    <w:p w:rsidR="006A6A98" w:rsidRDefault="006A6A98" w:rsidP="00021257">
      <w:pPr>
        <w:overflowPunct/>
        <w:ind w:firstLine="720"/>
        <w:textAlignment w:val="auto"/>
        <w:rPr>
          <w:rFonts w:eastAsiaTheme="minorHAnsi"/>
          <w:szCs w:val="24"/>
        </w:rPr>
      </w:pPr>
      <w:r>
        <w:rPr>
          <w:rFonts w:eastAsiaTheme="minorHAnsi"/>
          <w:szCs w:val="24"/>
        </w:rPr>
        <w:t>In an ethnographic study of teachers who included students with autism in their classes, Kasa-Hendrickson (2005) found positive attitudes towards students’ competence.</w:t>
      </w:r>
    </w:p>
    <w:p w:rsidR="00BE05E0" w:rsidRDefault="00BE05E0" w:rsidP="00BB3EE8">
      <w:pPr>
        <w:pStyle w:val="a4"/>
        <w:rPr>
          <w:b/>
          <w:szCs w:val="24"/>
        </w:rPr>
      </w:pPr>
    </w:p>
    <w:p w:rsidR="00BE05E0" w:rsidRDefault="00BE05E0" w:rsidP="00BB3EE8">
      <w:pPr>
        <w:pStyle w:val="a4"/>
        <w:rPr>
          <w:b/>
          <w:szCs w:val="24"/>
        </w:rPr>
      </w:pPr>
      <w:r>
        <w:rPr>
          <w:b/>
          <w:szCs w:val="24"/>
        </w:rPr>
        <w:t>NEGATIVE EFFECTS OF SEGREGATED SETTINGS</w:t>
      </w:r>
    </w:p>
    <w:p w:rsidR="000D3CCC" w:rsidRDefault="000D3CCC" w:rsidP="00BB3EE8">
      <w:pPr>
        <w:pStyle w:val="a4"/>
        <w:rPr>
          <w:b/>
          <w:szCs w:val="24"/>
        </w:rPr>
      </w:pPr>
    </w:p>
    <w:p w:rsidR="000D3CCC" w:rsidRDefault="000D3CCC" w:rsidP="00644C61">
      <w:pPr>
        <w:pStyle w:val="a4"/>
        <w:ind w:firstLine="720"/>
      </w:pPr>
      <w:r>
        <w:t>No</w:t>
      </w:r>
      <w:r w:rsidRPr="00F26CDF">
        <w:t xml:space="preserve"> studies conducted </w:t>
      </w:r>
      <w:r>
        <w:t>since the late 1970s</w:t>
      </w:r>
      <w:r w:rsidRPr="00F26CDF">
        <w:t xml:space="preserve"> have shown an academic advantage for students with </w:t>
      </w:r>
      <w:r>
        <w:t>intellectual and other developmental disabilities</w:t>
      </w:r>
      <w:r w:rsidRPr="00F26CDF">
        <w:t xml:space="preserve"> educated in separate settings (</w:t>
      </w:r>
      <w:proofErr w:type="spellStart"/>
      <w:r w:rsidRPr="00F26CDF">
        <w:t>Falvey</w:t>
      </w:r>
      <w:proofErr w:type="spellEnd"/>
      <w:r>
        <w:t>, 2004).</w:t>
      </w:r>
      <w:r w:rsidR="00644C61">
        <w:t xml:space="preserve"> In fact, studies have shown the following negative effects of separate special education placement:</w:t>
      </w:r>
    </w:p>
    <w:p w:rsidR="000D3CCC" w:rsidRDefault="000D3CCC" w:rsidP="000D3CCC">
      <w:pPr>
        <w:pStyle w:val="a4"/>
        <w:rPr>
          <w:szCs w:val="24"/>
        </w:rPr>
      </w:pPr>
    </w:p>
    <w:p w:rsidR="000D3CCC" w:rsidRPr="009C2D70" w:rsidRDefault="00644C61" w:rsidP="00644C61">
      <w:pPr>
        <w:pStyle w:val="a4"/>
        <w:numPr>
          <w:ilvl w:val="0"/>
          <w:numId w:val="11"/>
        </w:numPr>
        <w:rPr>
          <w:szCs w:val="24"/>
        </w:rPr>
      </w:pPr>
      <w:r>
        <w:rPr>
          <w:szCs w:val="24"/>
        </w:rPr>
        <w:t>p</w:t>
      </w:r>
      <w:r w:rsidR="000D3CCC" w:rsidRPr="009C2D70">
        <w:rPr>
          <w:szCs w:val="24"/>
        </w:rPr>
        <w:t xml:space="preserve">oorer quality IEPs (Hunt &amp; </w:t>
      </w:r>
      <w:proofErr w:type="spellStart"/>
      <w:r w:rsidR="000D3CCC" w:rsidRPr="009C2D70">
        <w:rPr>
          <w:szCs w:val="24"/>
        </w:rPr>
        <w:t>Farron</w:t>
      </w:r>
      <w:proofErr w:type="spellEnd"/>
      <w:r w:rsidR="000D3CCC" w:rsidRPr="009C2D70">
        <w:rPr>
          <w:szCs w:val="24"/>
        </w:rPr>
        <w:t>-Davis, 1992)</w:t>
      </w:r>
      <w:r w:rsidR="002C24B6">
        <w:rPr>
          <w:szCs w:val="24"/>
        </w:rPr>
        <w:t>.</w:t>
      </w:r>
    </w:p>
    <w:p w:rsidR="000D3CCC" w:rsidRPr="009C2D70" w:rsidRDefault="000D3CCC" w:rsidP="000D3CCC">
      <w:pPr>
        <w:pStyle w:val="a4"/>
        <w:rPr>
          <w:szCs w:val="24"/>
        </w:rPr>
      </w:pPr>
    </w:p>
    <w:p w:rsidR="000D3CCC" w:rsidRPr="009C2D70" w:rsidRDefault="00644C61" w:rsidP="00644C61">
      <w:pPr>
        <w:pStyle w:val="a4"/>
        <w:numPr>
          <w:ilvl w:val="0"/>
          <w:numId w:val="11"/>
        </w:numPr>
        <w:rPr>
          <w:szCs w:val="24"/>
        </w:rPr>
      </w:pPr>
      <w:r>
        <w:rPr>
          <w:szCs w:val="24"/>
        </w:rPr>
        <w:t>l</w:t>
      </w:r>
      <w:r w:rsidR="000D3CCC" w:rsidRPr="009C2D70">
        <w:rPr>
          <w:szCs w:val="24"/>
        </w:rPr>
        <w:t>ack of generalization to regular envi</w:t>
      </w:r>
      <w:r>
        <w:rPr>
          <w:szCs w:val="24"/>
        </w:rPr>
        <w:t xml:space="preserve">ronments (Stokes &amp; Baer, 1977) </w:t>
      </w:r>
      <w:r w:rsidR="002C24B6">
        <w:rPr>
          <w:szCs w:val="24"/>
        </w:rPr>
        <w:t>.</w:t>
      </w:r>
    </w:p>
    <w:p w:rsidR="000D3CCC" w:rsidRPr="009C2D70" w:rsidRDefault="000D3CCC" w:rsidP="000D3CCC">
      <w:pPr>
        <w:pStyle w:val="a4"/>
        <w:rPr>
          <w:szCs w:val="24"/>
        </w:rPr>
      </w:pPr>
    </w:p>
    <w:p w:rsidR="000D3CCC" w:rsidRDefault="00644C61" w:rsidP="00644C61">
      <w:pPr>
        <w:pStyle w:val="a4"/>
        <w:numPr>
          <w:ilvl w:val="0"/>
          <w:numId w:val="11"/>
        </w:numPr>
        <w:rPr>
          <w:szCs w:val="24"/>
        </w:rPr>
      </w:pPr>
      <w:r>
        <w:rPr>
          <w:szCs w:val="24"/>
        </w:rPr>
        <w:t>d</w:t>
      </w:r>
      <w:r w:rsidR="000D3CCC" w:rsidRPr="009C2D70">
        <w:rPr>
          <w:szCs w:val="24"/>
        </w:rPr>
        <w:t xml:space="preserve">isruption of opportunities for sustained interactions and social relationships with typical </w:t>
      </w:r>
      <w:r w:rsidR="00305B9C">
        <w:rPr>
          <w:szCs w:val="24"/>
        </w:rPr>
        <w:t>students (</w:t>
      </w:r>
      <w:proofErr w:type="spellStart"/>
      <w:r w:rsidR="00305B9C">
        <w:rPr>
          <w:szCs w:val="24"/>
        </w:rPr>
        <w:t>Strully</w:t>
      </w:r>
      <w:proofErr w:type="spellEnd"/>
      <w:r w:rsidR="00305B9C">
        <w:rPr>
          <w:szCs w:val="24"/>
        </w:rPr>
        <w:t xml:space="preserve"> &amp; </w:t>
      </w:r>
      <w:proofErr w:type="spellStart"/>
      <w:r w:rsidR="00305B9C">
        <w:rPr>
          <w:szCs w:val="24"/>
        </w:rPr>
        <w:t>Strully</w:t>
      </w:r>
      <w:proofErr w:type="spellEnd"/>
      <w:r w:rsidR="00305B9C">
        <w:rPr>
          <w:szCs w:val="24"/>
        </w:rPr>
        <w:t>, 2003</w:t>
      </w:r>
      <w:r w:rsidR="000D3CCC" w:rsidRPr="009C2D70">
        <w:rPr>
          <w:szCs w:val="24"/>
        </w:rPr>
        <w:t>)</w:t>
      </w:r>
      <w:r w:rsidR="002C24B6">
        <w:rPr>
          <w:szCs w:val="24"/>
        </w:rPr>
        <w:t>.</w:t>
      </w:r>
    </w:p>
    <w:p w:rsidR="000D3CCC" w:rsidRPr="009C2D70" w:rsidRDefault="000D3CCC" w:rsidP="000D3CCC">
      <w:pPr>
        <w:pStyle w:val="a4"/>
        <w:rPr>
          <w:szCs w:val="24"/>
        </w:rPr>
      </w:pPr>
    </w:p>
    <w:p w:rsidR="000D3CCC" w:rsidRPr="009C2D70" w:rsidRDefault="00644C61" w:rsidP="00644C61">
      <w:pPr>
        <w:pStyle w:val="a4"/>
        <w:numPr>
          <w:ilvl w:val="0"/>
          <w:numId w:val="11"/>
        </w:numPr>
        <w:rPr>
          <w:szCs w:val="24"/>
        </w:rPr>
      </w:pPr>
      <w:r>
        <w:rPr>
          <w:szCs w:val="24"/>
        </w:rPr>
        <w:t>d</w:t>
      </w:r>
      <w:r w:rsidR="000D3CCC" w:rsidRPr="009C2D70">
        <w:rPr>
          <w:szCs w:val="24"/>
        </w:rPr>
        <w:t>ecrease in the confidence that general class teachers have for teaching diverse le</w:t>
      </w:r>
      <w:r>
        <w:rPr>
          <w:szCs w:val="24"/>
        </w:rPr>
        <w:t>arners (</w:t>
      </w:r>
      <w:proofErr w:type="spellStart"/>
      <w:r>
        <w:rPr>
          <w:szCs w:val="24"/>
        </w:rPr>
        <w:t>Giangreco</w:t>
      </w:r>
      <w:proofErr w:type="spellEnd"/>
      <w:r>
        <w:rPr>
          <w:szCs w:val="24"/>
        </w:rPr>
        <w:t xml:space="preserve"> et al., 1993).</w:t>
      </w:r>
    </w:p>
    <w:p w:rsidR="000D3CCC" w:rsidRPr="009C2D70" w:rsidRDefault="000D3CCC" w:rsidP="000D3CCC">
      <w:pPr>
        <w:pStyle w:val="a4"/>
        <w:rPr>
          <w:szCs w:val="24"/>
        </w:rPr>
      </w:pPr>
    </w:p>
    <w:p w:rsidR="000D3CCC" w:rsidRPr="009C2D70" w:rsidRDefault="00644C61" w:rsidP="00644C61">
      <w:pPr>
        <w:pStyle w:val="a4"/>
        <w:numPr>
          <w:ilvl w:val="0"/>
          <w:numId w:val="11"/>
        </w:numPr>
        <w:rPr>
          <w:szCs w:val="24"/>
        </w:rPr>
      </w:pPr>
      <w:r>
        <w:rPr>
          <w:szCs w:val="24"/>
        </w:rPr>
        <w:t>a</w:t>
      </w:r>
      <w:r w:rsidR="000D3CCC" w:rsidRPr="009C2D70">
        <w:rPr>
          <w:szCs w:val="24"/>
        </w:rPr>
        <w:t>bsence of appropriate role and behavior models</w:t>
      </w:r>
      <w:r w:rsidR="000D3CCC">
        <w:rPr>
          <w:szCs w:val="24"/>
        </w:rPr>
        <w:t xml:space="preserve"> </w:t>
      </w:r>
      <w:r w:rsidR="000D3CCC" w:rsidRPr="009C2D70">
        <w:rPr>
          <w:szCs w:val="24"/>
        </w:rPr>
        <w:t>(Lovett, 1996)</w:t>
      </w:r>
      <w:r w:rsidR="002C24B6">
        <w:rPr>
          <w:szCs w:val="24"/>
        </w:rPr>
        <w:t>.</w:t>
      </w:r>
    </w:p>
    <w:p w:rsidR="000D3CCC" w:rsidRPr="006C6CF1" w:rsidRDefault="000D3CCC" w:rsidP="000D3CCC">
      <w:pPr>
        <w:pStyle w:val="a4"/>
        <w:rPr>
          <w:szCs w:val="24"/>
        </w:rPr>
      </w:pPr>
    </w:p>
    <w:p w:rsidR="000D3CCC" w:rsidRDefault="00644C61" w:rsidP="00644C61">
      <w:pPr>
        <w:pStyle w:val="a4"/>
        <w:numPr>
          <w:ilvl w:val="0"/>
          <w:numId w:val="11"/>
        </w:numPr>
        <w:rPr>
          <w:szCs w:val="24"/>
        </w:rPr>
      </w:pPr>
      <w:r>
        <w:rPr>
          <w:szCs w:val="24"/>
        </w:rPr>
        <w:t>n</w:t>
      </w:r>
      <w:r w:rsidR="000D3CCC" w:rsidRPr="006C6CF1">
        <w:rPr>
          <w:szCs w:val="24"/>
        </w:rPr>
        <w:t>egative impact on classroom climate and student attitudes about di</w:t>
      </w:r>
      <w:r w:rsidR="00F94472">
        <w:rPr>
          <w:szCs w:val="24"/>
        </w:rPr>
        <w:t xml:space="preserve">fference (Fisher, Sax, </w:t>
      </w:r>
      <w:proofErr w:type="spellStart"/>
      <w:r w:rsidR="000D3CCC" w:rsidRPr="006C6CF1">
        <w:rPr>
          <w:szCs w:val="24"/>
        </w:rPr>
        <w:t>Rodifer</w:t>
      </w:r>
      <w:proofErr w:type="spellEnd"/>
      <w:r w:rsidR="000D3CCC" w:rsidRPr="006C6CF1">
        <w:rPr>
          <w:szCs w:val="24"/>
        </w:rPr>
        <w:t xml:space="preserve">, </w:t>
      </w:r>
      <w:r w:rsidR="00F94472">
        <w:rPr>
          <w:szCs w:val="24"/>
        </w:rPr>
        <w:t xml:space="preserve">&amp; </w:t>
      </w:r>
      <w:proofErr w:type="spellStart"/>
      <w:r w:rsidR="00F94472">
        <w:rPr>
          <w:szCs w:val="24"/>
        </w:rPr>
        <w:t>Pumpian</w:t>
      </w:r>
      <w:proofErr w:type="spellEnd"/>
      <w:r w:rsidR="00F94472">
        <w:rPr>
          <w:szCs w:val="24"/>
        </w:rPr>
        <w:t>, 1999</w:t>
      </w:r>
      <w:r w:rsidR="000D3CCC" w:rsidRPr="006C6CF1">
        <w:rPr>
          <w:szCs w:val="24"/>
        </w:rPr>
        <w:t>)</w:t>
      </w:r>
      <w:r w:rsidR="002C24B6">
        <w:rPr>
          <w:szCs w:val="24"/>
        </w:rPr>
        <w:t>.</w:t>
      </w:r>
    </w:p>
    <w:p w:rsidR="000D3CCC" w:rsidRDefault="000D3CCC" w:rsidP="00BB3EE8">
      <w:pPr>
        <w:pStyle w:val="a4"/>
        <w:rPr>
          <w:b/>
          <w:szCs w:val="24"/>
        </w:rPr>
      </w:pPr>
    </w:p>
    <w:p w:rsidR="00BE05E0" w:rsidRDefault="00BE05E0" w:rsidP="00BB3EE8">
      <w:pPr>
        <w:pStyle w:val="a4"/>
        <w:rPr>
          <w:b/>
          <w:szCs w:val="24"/>
        </w:rPr>
      </w:pPr>
    </w:p>
    <w:p w:rsidR="00664942" w:rsidRDefault="004C2D83" w:rsidP="00BE40DC">
      <w:pPr>
        <w:pStyle w:val="a4"/>
        <w:rPr>
          <w:b/>
          <w:szCs w:val="24"/>
        </w:rPr>
      </w:pPr>
      <w:r>
        <w:rPr>
          <w:b/>
          <w:szCs w:val="24"/>
        </w:rPr>
        <w:t>BENEFITS FOR STUDENTS WITHOUT DISABILITIES</w:t>
      </w:r>
    </w:p>
    <w:p w:rsidR="00664942" w:rsidRDefault="00664942" w:rsidP="00BE40DC">
      <w:pPr>
        <w:pStyle w:val="a4"/>
        <w:rPr>
          <w:b/>
          <w:szCs w:val="24"/>
        </w:rPr>
      </w:pPr>
    </w:p>
    <w:p w:rsidR="00AF11D4" w:rsidRDefault="00BB3EE8" w:rsidP="006C1142">
      <w:pPr>
        <w:pStyle w:val="a4"/>
        <w:ind w:firstLine="720"/>
      </w:pPr>
      <w:r w:rsidRPr="00BB3EE8">
        <w:rPr>
          <w:szCs w:val="24"/>
        </w:rPr>
        <w:t>The performance of students without disabilities is not compromised by the presence of students with di</w:t>
      </w:r>
      <w:r w:rsidR="002C24B6">
        <w:rPr>
          <w:szCs w:val="24"/>
        </w:rPr>
        <w:t xml:space="preserve">sabilities in their classrooms </w:t>
      </w:r>
      <w:r>
        <w:t>(</w:t>
      </w:r>
      <w:r w:rsidR="002A5C7C">
        <w:t xml:space="preserve">Baker, Wang, &amp; Walberg, 1994/1995; </w:t>
      </w:r>
      <w:r w:rsidR="006C1142">
        <w:rPr>
          <w:szCs w:val="24"/>
        </w:rPr>
        <w:t xml:space="preserve">Cole, Waldron, &amp; </w:t>
      </w:r>
      <w:proofErr w:type="spellStart"/>
      <w:r w:rsidR="006C1142">
        <w:rPr>
          <w:szCs w:val="24"/>
        </w:rPr>
        <w:t>Majd</w:t>
      </w:r>
      <w:proofErr w:type="spellEnd"/>
      <w:r w:rsidR="006C1142">
        <w:rPr>
          <w:szCs w:val="24"/>
        </w:rPr>
        <w:t xml:space="preserve">, </w:t>
      </w:r>
      <w:r w:rsidR="006C1142" w:rsidRPr="005F57A5">
        <w:rPr>
          <w:szCs w:val="24"/>
        </w:rPr>
        <w:t>2004</w:t>
      </w:r>
      <w:r w:rsidR="006C1142">
        <w:rPr>
          <w:szCs w:val="24"/>
        </w:rPr>
        <w:t xml:space="preserve">; </w:t>
      </w:r>
      <w:r w:rsidR="006C1142">
        <w:t xml:space="preserve">Idol, 2006; </w:t>
      </w:r>
      <w:proofErr w:type="spellStart"/>
      <w:r w:rsidR="00664942">
        <w:t>Staub</w:t>
      </w:r>
      <w:proofErr w:type="spellEnd"/>
      <w:r w:rsidR="00664942">
        <w:t xml:space="preserve"> &amp; Peck, 1994</w:t>
      </w:r>
      <w:r>
        <w:t>)</w:t>
      </w:r>
      <w:r w:rsidR="002C24B6">
        <w:t>.</w:t>
      </w:r>
    </w:p>
    <w:p w:rsidR="00AF11D4" w:rsidRDefault="00AF11D4">
      <w:pPr>
        <w:overflowPunct/>
        <w:autoSpaceDE/>
        <w:autoSpaceDN/>
        <w:adjustRightInd/>
        <w:spacing w:after="200" w:line="276" w:lineRule="auto"/>
        <w:textAlignment w:val="auto"/>
      </w:pPr>
      <w:r>
        <w:br w:type="page"/>
      </w:r>
    </w:p>
    <w:p w:rsidR="00BB3EE8" w:rsidRDefault="00BB3EE8" w:rsidP="006C1142">
      <w:pPr>
        <w:pStyle w:val="a4"/>
        <w:ind w:firstLine="720"/>
      </w:pPr>
    </w:p>
    <w:p w:rsidR="00AF11D4" w:rsidRDefault="00AF11D4" w:rsidP="00AF11D4">
      <w:pPr>
        <w:pStyle w:val="a4"/>
      </w:pPr>
    </w:p>
    <w:p w:rsidR="00AF11D4" w:rsidRPr="00AF11D4" w:rsidRDefault="00AF11D4" w:rsidP="00AF11D4">
      <w:pPr>
        <w:pStyle w:val="a4"/>
        <w:jc w:val="center"/>
        <w:rPr>
          <w:b/>
        </w:rPr>
      </w:pPr>
      <w:r w:rsidRPr="00AF11D4">
        <w:rPr>
          <w:b/>
        </w:rPr>
        <w:t>REFERENCES</w:t>
      </w:r>
    </w:p>
    <w:p w:rsidR="00BB3EE8" w:rsidRDefault="00BB3EE8" w:rsidP="00BB3EE8">
      <w:pPr>
        <w:pStyle w:val="a4"/>
      </w:pPr>
    </w:p>
    <w:p w:rsidR="00BB3EE8" w:rsidRPr="009C2D70" w:rsidRDefault="00BB3EE8" w:rsidP="00BB3EE8">
      <w:pPr>
        <w:pStyle w:val="a4"/>
        <w:rPr>
          <w:szCs w:val="24"/>
        </w:rPr>
      </w:pPr>
    </w:p>
    <w:p w:rsidR="00AF11D4" w:rsidRDefault="00AF11D4" w:rsidP="00117510">
      <w:pPr>
        <w:ind w:firstLine="720"/>
        <w:rPr>
          <w:szCs w:val="24"/>
        </w:rPr>
      </w:pPr>
      <w:r w:rsidRPr="00355E21">
        <w:rPr>
          <w:szCs w:val="24"/>
        </w:rPr>
        <w:t>Baker, E. T., Wang, M. C., &amp; Walberg, H. J. (1994/1995).</w:t>
      </w:r>
      <w:r>
        <w:rPr>
          <w:szCs w:val="24"/>
        </w:rPr>
        <w:t xml:space="preserve"> </w:t>
      </w:r>
      <w:r w:rsidRPr="00355E21">
        <w:rPr>
          <w:szCs w:val="24"/>
        </w:rPr>
        <w:t>Synthesis of research: The effects of inclusion on learning.</w:t>
      </w:r>
      <w:r>
        <w:rPr>
          <w:szCs w:val="24"/>
        </w:rPr>
        <w:t xml:space="preserve"> </w:t>
      </w:r>
      <w:r w:rsidRPr="00844506">
        <w:rPr>
          <w:i/>
          <w:szCs w:val="24"/>
        </w:rPr>
        <w:t>Educational Leadership, 52</w:t>
      </w:r>
      <w:r w:rsidRPr="00355E21">
        <w:rPr>
          <w:szCs w:val="24"/>
        </w:rPr>
        <w:t>, 33–35.</w:t>
      </w:r>
    </w:p>
    <w:p w:rsidR="00AF11D4" w:rsidRDefault="00AF11D4" w:rsidP="00117510">
      <w:pPr>
        <w:ind w:firstLine="720"/>
        <w:rPr>
          <w:szCs w:val="24"/>
        </w:rPr>
      </w:pPr>
    </w:p>
    <w:p w:rsidR="00AF11D4" w:rsidRDefault="00AF11D4" w:rsidP="00117510">
      <w:pPr>
        <w:pStyle w:val="BasicParagraph"/>
        <w:suppressAutoHyphens/>
        <w:spacing w:line="240" w:lineRule="auto"/>
        <w:ind w:firstLine="720"/>
        <w:rPr>
          <w:i/>
          <w:iCs/>
        </w:rPr>
      </w:pPr>
      <w:proofErr w:type="spellStart"/>
      <w:r w:rsidRPr="00794FB8">
        <w:t>Beukelman</w:t>
      </w:r>
      <w:proofErr w:type="spellEnd"/>
      <w:r w:rsidRPr="00794FB8">
        <w:t xml:space="preserve">, D., &amp; </w:t>
      </w:r>
      <w:proofErr w:type="spellStart"/>
      <w:r w:rsidRPr="00794FB8">
        <w:t>Mirenda</w:t>
      </w:r>
      <w:proofErr w:type="spellEnd"/>
      <w:r w:rsidRPr="00794FB8">
        <w:t xml:space="preserve">, P. (2005). </w:t>
      </w:r>
      <w:r w:rsidRPr="00794FB8">
        <w:rPr>
          <w:i/>
          <w:iCs/>
        </w:rPr>
        <w:t xml:space="preserve">Augmentative and alternative communication: </w:t>
      </w:r>
    </w:p>
    <w:p w:rsidR="00AF11D4" w:rsidRDefault="00AF11D4" w:rsidP="00117510">
      <w:pPr>
        <w:pStyle w:val="BasicParagraph"/>
        <w:suppressAutoHyphens/>
        <w:spacing w:line="240" w:lineRule="auto"/>
        <w:ind w:firstLine="720"/>
      </w:pPr>
      <w:r w:rsidRPr="00794FB8">
        <w:rPr>
          <w:i/>
          <w:iCs/>
        </w:rPr>
        <w:t>Management of severe communication disorders in children and adults (3rd Ed.).</w:t>
      </w:r>
      <w:r w:rsidRPr="00794FB8">
        <w:t xml:space="preserve"> Baltimore: Paul H. Brookes Publishing Co.</w:t>
      </w:r>
      <w:r>
        <w:t xml:space="preserve">  </w:t>
      </w:r>
    </w:p>
    <w:p w:rsidR="00AF11D4" w:rsidRPr="00355E21" w:rsidRDefault="00AF11D4" w:rsidP="00117510">
      <w:pPr>
        <w:ind w:firstLine="720"/>
        <w:rPr>
          <w:szCs w:val="24"/>
        </w:rPr>
      </w:pPr>
    </w:p>
    <w:p w:rsidR="00AF11D4" w:rsidRPr="00355E21" w:rsidRDefault="00AF11D4" w:rsidP="00117510">
      <w:pPr>
        <w:ind w:firstLine="720"/>
        <w:rPr>
          <w:szCs w:val="24"/>
        </w:rPr>
      </w:pPr>
      <w:proofErr w:type="spellStart"/>
      <w:r w:rsidRPr="00355E21">
        <w:rPr>
          <w:szCs w:val="24"/>
        </w:rPr>
        <w:t>Blackorby</w:t>
      </w:r>
      <w:proofErr w:type="spellEnd"/>
      <w:r w:rsidRPr="00355E21">
        <w:rPr>
          <w:szCs w:val="24"/>
        </w:rPr>
        <w:t xml:space="preserve">, J., </w:t>
      </w:r>
      <w:proofErr w:type="spellStart"/>
      <w:r w:rsidRPr="00355E21">
        <w:rPr>
          <w:szCs w:val="24"/>
        </w:rPr>
        <w:t>Chorost</w:t>
      </w:r>
      <w:proofErr w:type="spellEnd"/>
      <w:r w:rsidRPr="00355E21">
        <w:rPr>
          <w:szCs w:val="24"/>
        </w:rPr>
        <w:t>, M., Garza, N., &amp; Guzman, A. (2003). The</w:t>
      </w:r>
      <w:r>
        <w:rPr>
          <w:szCs w:val="24"/>
        </w:rPr>
        <w:t xml:space="preserve"> </w:t>
      </w:r>
      <w:r w:rsidRPr="00355E21">
        <w:rPr>
          <w:szCs w:val="24"/>
        </w:rPr>
        <w:t>academic performance of secondary students with disabilities.</w:t>
      </w:r>
      <w:r>
        <w:rPr>
          <w:szCs w:val="24"/>
        </w:rPr>
        <w:t xml:space="preserve"> </w:t>
      </w:r>
      <w:r w:rsidRPr="00355E21">
        <w:rPr>
          <w:szCs w:val="24"/>
        </w:rPr>
        <w:t xml:space="preserve">In M. Wagner, C. </w:t>
      </w:r>
      <w:proofErr w:type="spellStart"/>
      <w:r w:rsidRPr="00355E21">
        <w:rPr>
          <w:szCs w:val="24"/>
        </w:rPr>
        <w:t>Marder</w:t>
      </w:r>
      <w:proofErr w:type="spellEnd"/>
      <w:r w:rsidRPr="00355E21">
        <w:rPr>
          <w:szCs w:val="24"/>
        </w:rPr>
        <w:t xml:space="preserve">, J. </w:t>
      </w:r>
      <w:proofErr w:type="spellStart"/>
      <w:r w:rsidRPr="00355E21">
        <w:rPr>
          <w:szCs w:val="24"/>
        </w:rPr>
        <w:t>Blackorby</w:t>
      </w:r>
      <w:proofErr w:type="spellEnd"/>
      <w:r w:rsidRPr="00355E21">
        <w:rPr>
          <w:szCs w:val="24"/>
        </w:rPr>
        <w:t xml:space="preserve">, R. </w:t>
      </w:r>
      <w:proofErr w:type="spellStart"/>
      <w:r w:rsidRPr="00355E21">
        <w:rPr>
          <w:szCs w:val="24"/>
        </w:rPr>
        <w:t>Cameto</w:t>
      </w:r>
      <w:proofErr w:type="spellEnd"/>
      <w:r w:rsidRPr="00355E21">
        <w:rPr>
          <w:szCs w:val="24"/>
        </w:rPr>
        <w:t>, L.</w:t>
      </w:r>
    </w:p>
    <w:p w:rsidR="00117510" w:rsidRDefault="00117510" w:rsidP="00117510">
      <w:pPr>
        <w:ind w:firstLine="720"/>
        <w:rPr>
          <w:szCs w:val="24"/>
        </w:rPr>
      </w:pPr>
    </w:p>
    <w:p w:rsidR="00AF11D4" w:rsidRDefault="00AF11D4" w:rsidP="00117510">
      <w:pPr>
        <w:ind w:firstLine="720"/>
        <w:rPr>
          <w:szCs w:val="24"/>
        </w:rPr>
      </w:pPr>
      <w:r w:rsidRPr="00355E21">
        <w:rPr>
          <w:szCs w:val="24"/>
        </w:rPr>
        <w:t xml:space="preserve">Newman, &amp; P. Levine, et al. (2003), </w:t>
      </w:r>
      <w:r w:rsidRPr="00844506">
        <w:rPr>
          <w:i/>
          <w:szCs w:val="24"/>
        </w:rPr>
        <w:t>The achievements of youth with disabilities during secondary school. A report from the National Longitudinal Transition Study – 2 (NLTS-2).</w:t>
      </w:r>
      <w:r w:rsidRPr="00355E21">
        <w:rPr>
          <w:szCs w:val="24"/>
        </w:rPr>
        <w:t xml:space="preserve"> Menlo Park, CA:</w:t>
      </w:r>
      <w:r>
        <w:rPr>
          <w:szCs w:val="24"/>
        </w:rPr>
        <w:t xml:space="preserve"> </w:t>
      </w:r>
      <w:r w:rsidRPr="00355E21">
        <w:rPr>
          <w:szCs w:val="24"/>
        </w:rPr>
        <w:t>SRI International.</w:t>
      </w:r>
    </w:p>
    <w:p w:rsidR="00AF11D4" w:rsidRDefault="00AF11D4" w:rsidP="00117510">
      <w:pPr>
        <w:ind w:firstLine="720"/>
        <w:rPr>
          <w:szCs w:val="24"/>
        </w:rPr>
      </w:pPr>
    </w:p>
    <w:p w:rsidR="00AF11D4" w:rsidRPr="00355E21" w:rsidRDefault="00AF11D4" w:rsidP="00117510">
      <w:pPr>
        <w:ind w:firstLine="720"/>
        <w:rPr>
          <w:szCs w:val="24"/>
        </w:rPr>
      </w:pPr>
      <w:r>
        <w:rPr>
          <w:szCs w:val="24"/>
        </w:rPr>
        <w:t xml:space="preserve">Brinker, R.P., &amp; Thorpe, M.E. (1984). Integration of severely handicapped students and the proportion of IEP objectives achieved. </w:t>
      </w:r>
      <w:r w:rsidRPr="00F469BA">
        <w:rPr>
          <w:i/>
          <w:szCs w:val="24"/>
        </w:rPr>
        <w:t>Exceptional Children, 51</w:t>
      </w:r>
      <w:r>
        <w:rPr>
          <w:szCs w:val="24"/>
        </w:rPr>
        <w:t>, 168-175.</w:t>
      </w:r>
    </w:p>
    <w:p w:rsidR="00AF11D4" w:rsidRDefault="00AF11D4" w:rsidP="00117510">
      <w:pPr>
        <w:ind w:firstLine="720"/>
        <w:rPr>
          <w:szCs w:val="24"/>
        </w:rPr>
      </w:pPr>
    </w:p>
    <w:p w:rsidR="00AF11D4" w:rsidRPr="003B1E16" w:rsidRDefault="00AF11D4" w:rsidP="00117510">
      <w:pPr>
        <w:ind w:firstLine="720"/>
        <w:rPr>
          <w:i/>
          <w:szCs w:val="24"/>
        </w:rPr>
      </w:pPr>
      <w:r w:rsidRPr="00355E21">
        <w:rPr>
          <w:szCs w:val="24"/>
        </w:rPr>
        <w:t>Broderick, A., &amp; Kasa-Hendrickson, C. (2001). ‘‘Say just one</w:t>
      </w:r>
      <w:r>
        <w:rPr>
          <w:szCs w:val="24"/>
        </w:rPr>
        <w:t xml:space="preserve"> </w:t>
      </w:r>
      <w:r w:rsidRPr="00355E21">
        <w:rPr>
          <w:szCs w:val="24"/>
        </w:rPr>
        <w:t>word at first’’: The emergence of reliable speech in a student</w:t>
      </w:r>
      <w:r>
        <w:rPr>
          <w:szCs w:val="24"/>
        </w:rPr>
        <w:t xml:space="preserve"> </w:t>
      </w:r>
      <w:r w:rsidRPr="00355E21">
        <w:rPr>
          <w:szCs w:val="24"/>
        </w:rPr>
        <w:t xml:space="preserve">labeled with autism. </w:t>
      </w:r>
      <w:r w:rsidRPr="00844506">
        <w:rPr>
          <w:i/>
          <w:szCs w:val="24"/>
        </w:rPr>
        <w:t>Journal of the Association for Persons with</w:t>
      </w:r>
      <w:r w:rsidR="003B1E16">
        <w:rPr>
          <w:i/>
          <w:szCs w:val="24"/>
        </w:rPr>
        <w:t xml:space="preserve"> </w:t>
      </w:r>
      <w:r w:rsidRPr="00844506">
        <w:rPr>
          <w:i/>
          <w:szCs w:val="24"/>
        </w:rPr>
        <w:t>Severe Handicaps, 26(</w:t>
      </w:r>
      <w:r w:rsidRPr="00355E21">
        <w:rPr>
          <w:szCs w:val="24"/>
        </w:rPr>
        <w:t>1), 13–24.</w:t>
      </w:r>
    </w:p>
    <w:p w:rsidR="00AF11D4" w:rsidRDefault="00AF11D4" w:rsidP="00117510">
      <w:pPr>
        <w:ind w:firstLine="720"/>
      </w:pPr>
    </w:p>
    <w:p w:rsidR="00AF11D4" w:rsidRDefault="00AF11D4" w:rsidP="00117510">
      <w:pPr>
        <w:pStyle w:val="BasicParagraph"/>
        <w:suppressAutoHyphens/>
        <w:spacing w:line="240" w:lineRule="auto"/>
        <w:ind w:firstLine="720"/>
      </w:pPr>
      <w:r w:rsidRPr="00794FB8">
        <w:t xml:space="preserve">Calculator, S., &amp; Jorgensen, C. M. (1991). Integrating AAC instruction into regular education settings: Expounding on best practices. </w:t>
      </w:r>
      <w:r w:rsidRPr="00794FB8">
        <w:rPr>
          <w:i/>
          <w:iCs/>
        </w:rPr>
        <w:t>Augmentative and Alternative Communication, 7,</w:t>
      </w:r>
      <w:r w:rsidRPr="00794FB8">
        <w:t xml:space="preserve"> 204-212. </w:t>
      </w:r>
    </w:p>
    <w:p w:rsidR="00AF11D4" w:rsidRDefault="00AF11D4" w:rsidP="00117510">
      <w:pPr>
        <w:pStyle w:val="BasicParagraph"/>
        <w:suppressAutoHyphens/>
        <w:spacing w:line="240" w:lineRule="auto"/>
        <w:ind w:firstLine="720"/>
      </w:pPr>
    </w:p>
    <w:p w:rsidR="00AF11D4" w:rsidRPr="00117510" w:rsidRDefault="00AF11D4" w:rsidP="00117510">
      <w:pPr>
        <w:pStyle w:val="BasicParagraph"/>
        <w:suppressAutoHyphens/>
        <w:spacing w:line="240" w:lineRule="auto"/>
        <w:ind w:firstLine="720"/>
      </w:pPr>
      <w:r w:rsidRPr="00794FB8">
        <w:t xml:space="preserve">Calculator, S., &amp; Jorgensen, C. M. (1992). A technical assistance model for promoting integrated communication supports and services for students with severe disabilities. </w:t>
      </w:r>
      <w:r w:rsidRPr="00794FB8">
        <w:rPr>
          <w:i/>
          <w:iCs/>
        </w:rPr>
        <w:t>Seminars in Speech and Language, 13</w:t>
      </w:r>
      <w:r w:rsidRPr="00794FB8">
        <w:t>(2), 99-110.</w:t>
      </w:r>
    </w:p>
    <w:p w:rsidR="00AF11D4" w:rsidRDefault="00AF11D4" w:rsidP="00117510">
      <w:pPr>
        <w:pStyle w:val="BasicParagraph"/>
        <w:suppressAutoHyphens/>
        <w:spacing w:line="240" w:lineRule="auto"/>
        <w:ind w:firstLine="720"/>
      </w:pPr>
    </w:p>
    <w:p w:rsidR="00AF11D4" w:rsidRPr="00117510" w:rsidRDefault="00AF11D4" w:rsidP="00117510">
      <w:pPr>
        <w:pStyle w:val="BasicParagraph"/>
        <w:suppressAutoHyphens/>
        <w:spacing w:line="240" w:lineRule="auto"/>
        <w:ind w:firstLine="720"/>
        <w:rPr>
          <w:i/>
          <w:iCs/>
        </w:rPr>
      </w:pPr>
      <w:r w:rsidRPr="00794FB8">
        <w:t xml:space="preserve">Calculator, S., &amp; Jorgensen, C. M. (1994). </w:t>
      </w:r>
      <w:r w:rsidRPr="00794FB8">
        <w:rPr>
          <w:i/>
          <w:iCs/>
        </w:rPr>
        <w:t>Including students with severe disabilities in schools: Fostering communication, interaction, and participation.</w:t>
      </w:r>
      <w:r w:rsidRPr="00794FB8">
        <w:t xml:space="preserve"> San</w:t>
      </w:r>
      <w:r w:rsidR="007B08CE">
        <w:t xml:space="preserve"> Diego, CA: Singular Publishing </w:t>
      </w:r>
      <w:r w:rsidRPr="00794FB8">
        <w:t xml:space="preserve">Group, Inc. </w:t>
      </w:r>
    </w:p>
    <w:p w:rsidR="00AF11D4" w:rsidRPr="005F57A5" w:rsidRDefault="00AF11D4" w:rsidP="00117510">
      <w:pPr>
        <w:spacing w:before="100" w:beforeAutospacing="1" w:after="100" w:afterAutospacing="1"/>
        <w:ind w:firstLine="720"/>
        <w:rPr>
          <w:szCs w:val="24"/>
        </w:rPr>
      </w:pPr>
      <w:r w:rsidRPr="005F57A5">
        <w:rPr>
          <w:szCs w:val="24"/>
        </w:rPr>
        <w:t>Cole, C</w:t>
      </w:r>
      <w:r>
        <w:rPr>
          <w:szCs w:val="24"/>
        </w:rPr>
        <w:t>.</w:t>
      </w:r>
      <w:r w:rsidRPr="005F57A5">
        <w:rPr>
          <w:szCs w:val="24"/>
        </w:rPr>
        <w:t xml:space="preserve">M., Waldron, N., &amp; </w:t>
      </w:r>
      <w:proofErr w:type="spellStart"/>
      <w:r w:rsidRPr="005F57A5">
        <w:rPr>
          <w:szCs w:val="24"/>
        </w:rPr>
        <w:t>Majd</w:t>
      </w:r>
      <w:proofErr w:type="spellEnd"/>
      <w:r w:rsidRPr="005F57A5">
        <w:rPr>
          <w:szCs w:val="24"/>
        </w:rPr>
        <w:t xml:space="preserve">, M. (2004). Academic progress of students across inclusive and traditional settings. </w:t>
      </w:r>
      <w:r w:rsidRPr="005F57A5">
        <w:rPr>
          <w:i/>
          <w:szCs w:val="24"/>
        </w:rPr>
        <w:t>Mental Retardation, 42</w:t>
      </w:r>
      <w:r w:rsidRPr="005F57A5">
        <w:rPr>
          <w:szCs w:val="24"/>
        </w:rPr>
        <w:t xml:space="preserve">,136-144. </w:t>
      </w:r>
    </w:p>
    <w:p w:rsidR="00AF11D4" w:rsidRDefault="00AF11D4" w:rsidP="00117510">
      <w:pPr>
        <w:ind w:firstLine="720"/>
        <w:rPr>
          <w:szCs w:val="24"/>
        </w:rPr>
      </w:pPr>
      <w:proofErr w:type="spellStart"/>
      <w:r w:rsidRPr="00355E21">
        <w:rPr>
          <w:szCs w:val="24"/>
        </w:rPr>
        <w:t>Falvey</w:t>
      </w:r>
      <w:proofErr w:type="spellEnd"/>
      <w:r w:rsidRPr="00355E21">
        <w:rPr>
          <w:szCs w:val="24"/>
        </w:rPr>
        <w:t xml:space="preserve">, M. (2004). Towards realizing the influence of “Toward realization of the least restrictive environments for severely disabled students.” </w:t>
      </w:r>
      <w:r w:rsidRPr="00355E21">
        <w:rPr>
          <w:i/>
          <w:szCs w:val="24"/>
        </w:rPr>
        <w:t>Research and Practice for Persons with Severe Disabilities, 29</w:t>
      </w:r>
      <w:r w:rsidRPr="00355E21">
        <w:rPr>
          <w:szCs w:val="24"/>
        </w:rPr>
        <w:t xml:space="preserve">(1), 9-10. </w:t>
      </w:r>
    </w:p>
    <w:p w:rsidR="00AF11D4" w:rsidRPr="00355E21" w:rsidRDefault="00AF11D4" w:rsidP="00117510">
      <w:pPr>
        <w:ind w:firstLine="720"/>
        <w:rPr>
          <w:szCs w:val="24"/>
        </w:rPr>
      </w:pPr>
    </w:p>
    <w:p w:rsidR="00AF11D4" w:rsidRDefault="00AF11D4" w:rsidP="00117510">
      <w:pPr>
        <w:ind w:firstLine="720"/>
        <w:rPr>
          <w:szCs w:val="24"/>
        </w:rPr>
      </w:pPr>
      <w:r w:rsidRPr="00355E21">
        <w:rPr>
          <w:szCs w:val="24"/>
        </w:rPr>
        <w:lastRenderedPageBreak/>
        <w:t>Finke, E.H., Mc</w:t>
      </w:r>
      <w:r>
        <w:rPr>
          <w:szCs w:val="24"/>
        </w:rPr>
        <w:t xml:space="preserve">Naughton, D.B., &amp; </w:t>
      </w:r>
      <w:proofErr w:type="spellStart"/>
      <w:r>
        <w:rPr>
          <w:szCs w:val="24"/>
        </w:rPr>
        <w:t>Drager</w:t>
      </w:r>
      <w:proofErr w:type="spellEnd"/>
      <w:r>
        <w:rPr>
          <w:szCs w:val="24"/>
        </w:rPr>
        <w:t xml:space="preserve">, K.D. (2009). </w:t>
      </w:r>
      <w:r w:rsidRPr="00355E21">
        <w:rPr>
          <w:szCs w:val="24"/>
        </w:rPr>
        <w:t xml:space="preserve"> “All children can and should have the opportunity to learn”: General education teachers’ perspectives on inclusive children with autism spectrum disorder who require AAC. </w:t>
      </w:r>
      <w:r w:rsidRPr="00762D31">
        <w:rPr>
          <w:i/>
          <w:szCs w:val="24"/>
        </w:rPr>
        <w:t>Augmentative and Alternative Communication, 25</w:t>
      </w:r>
      <w:r w:rsidRPr="00355E21">
        <w:rPr>
          <w:szCs w:val="24"/>
        </w:rPr>
        <w:t>(2), 110-122.</w:t>
      </w:r>
    </w:p>
    <w:p w:rsidR="00AF11D4" w:rsidRDefault="00AF11D4" w:rsidP="00117510">
      <w:pPr>
        <w:ind w:firstLine="720"/>
        <w:rPr>
          <w:szCs w:val="24"/>
        </w:rPr>
      </w:pPr>
    </w:p>
    <w:p w:rsidR="00AF11D4" w:rsidRDefault="00AF11D4" w:rsidP="00117510">
      <w:pPr>
        <w:ind w:firstLine="720"/>
        <w:rPr>
          <w:szCs w:val="24"/>
        </w:rPr>
      </w:pPr>
      <w:r>
        <w:rPr>
          <w:szCs w:val="24"/>
        </w:rPr>
        <w:t xml:space="preserve">Fisher, D. (1999). According to their peers: Inclusion as high school students see it. </w:t>
      </w:r>
      <w:r w:rsidRPr="005E4240">
        <w:rPr>
          <w:i/>
          <w:szCs w:val="24"/>
        </w:rPr>
        <w:t>Mental Retardation, 37(</w:t>
      </w:r>
      <w:r>
        <w:rPr>
          <w:szCs w:val="24"/>
        </w:rPr>
        <w:t xml:space="preserve">6), 458-467. </w:t>
      </w:r>
      <w:r w:rsidRPr="0075502E">
        <w:rPr>
          <w:szCs w:val="24"/>
        </w:rPr>
        <w:t xml:space="preserve">  </w:t>
      </w:r>
    </w:p>
    <w:p w:rsidR="00AF11D4" w:rsidRDefault="00AF11D4" w:rsidP="00117510">
      <w:pPr>
        <w:ind w:firstLine="720"/>
        <w:rPr>
          <w:szCs w:val="24"/>
        </w:rPr>
      </w:pPr>
    </w:p>
    <w:p w:rsidR="00AF11D4" w:rsidRDefault="00AF11D4" w:rsidP="00117510">
      <w:pPr>
        <w:ind w:firstLine="720"/>
        <w:rPr>
          <w:szCs w:val="24"/>
        </w:rPr>
      </w:pPr>
      <w:r>
        <w:rPr>
          <w:szCs w:val="24"/>
        </w:rPr>
        <w:t xml:space="preserve">Fisher, D., Sax, C., &amp; Jorgensen, C. (1998). Philosophical foundations of inclusive, restructuring schools. In C. Jorgensen, </w:t>
      </w:r>
      <w:r w:rsidRPr="00692EA5">
        <w:rPr>
          <w:i/>
          <w:szCs w:val="24"/>
        </w:rPr>
        <w:t>Restructuring schools for all students: Taking inclusion to the next level</w:t>
      </w:r>
      <w:r>
        <w:rPr>
          <w:szCs w:val="24"/>
        </w:rPr>
        <w:t xml:space="preserve"> (pp. 29-47). Baltimore: Paul H. Brookes Publishing Co. Inc.</w:t>
      </w:r>
    </w:p>
    <w:p w:rsidR="00AF11D4" w:rsidRDefault="00AF11D4" w:rsidP="00117510">
      <w:pPr>
        <w:ind w:firstLine="720"/>
        <w:rPr>
          <w:szCs w:val="24"/>
        </w:rPr>
      </w:pPr>
    </w:p>
    <w:p w:rsidR="00AF11D4" w:rsidRDefault="00AF11D4" w:rsidP="00117510">
      <w:pPr>
        <w:ind w:firstLine="720"/>
        <w:rPr>
          <w:rFonts w:eastAsiaTheme="minorHAnsi"/>
          <w:szCs w:val="24"/>
        </w:rPr>
      </w:pPr>
      <w:r w:rsidRPr="006D4F63">
        <w:rPr>
          <w:rFonts w:eastAsiaTheme="minorHAnsi"/>
          <w:szCs w:val="24"/>
        </w:rPr>
        <w:t xml:space="preserve">Fisher, D., Sax, C., </w:t>
      </w:r>
      <w:proofErr w:type="spellStart"/>
      <w:r w:rsidRPr="006D4F63">
        <w:rPr>
          <w:rFonts w:eastAsiaTheme="minorHAnsi"/>
          <w:szCs w:val="24"/>
        </w:rPr>
        <w:t>Rodifer</w:t>
      </w:r>
      <w:proofErr w:type="spellEnd"/>
      <w:r w:rsidRPr="006D4F63">
        <w:rPr>
          <w:rFonts w:eastAsiaTheme="minorHAnsi"/>
          <w:szCs w:val="24"/>
        </w:rPr>
        <w:t xml:space="preserve">. K., &amp; </w:t>
      </w:r>
      <w:proofErr w:type="spellStart"/>
      <w:r w:rsidRPr="006D4F63">
        <w:rPr>
          <w:rFonts w:eastAsiaTheme="minorHAnsi"/>
          <w:szCs w:val="24"/>
        </w:rPr>
        <w:t>Pumpian</w:t>
      </w:r>
      <w:proofErr w:type="spellEnd"/>
      <w:r w:rsidRPr="006D4F63">
        <w:rPr>
          <w:rFonts w:eastAsiaTheme="minorHAnsi"/>
          <w:szCs w:val="24"/>
        </w:rPr>
        <w:t xml:space="preserve">, I. (1999). Teachers' perspectives of curriculum and climate changes: Benefits of inclusive education. </w:t>
      </w:r>
      <w:r w:rsidRPr="006D4F63">
        <w:rPr>
          <w:rFonts w:eastAsiaTheme="minorHAnsi"/>
          <w:i/>
          <w:iCs/>
          <w:szCs w:val="24"/>
        </w:rPr>
        <w:t xml:space="preserve">Journal for a Just and Caring Education, 5, </w:t>
      </w:r>
      <w:r w:rsidRPr="006D4F63">
        <w:rPr>
          <w:rFonts w:eastAsiaTheme="minorHAnsi"/>
          <w:szCs w:val="24"/>
        </w:rPr>
        <w:t>256-268.</w:t>
      </w:r>
    </w:p>
    <w:p w:rsidR="00AF11D4" w:rsidRDefault="00AF11D4" w:rsidP="00117510">
      <w:pPr>
        <w:ind w:firstLine="720"/>
        <w:rPr>
          <w:szCs w:val="24"/>
        </w:rPr>
      </w:pPr>
    </w:p>
    <w:p w:rsidR="00AF11D4" w:rsidRPr="005F57A5" w:rsidRDefault="00AF11D4" w:rsidP="00117510">
      <w:pPr>
        <w:spacing w:after="200" w:line="276" w:lineRule="auto"/>
        <w:ind w:firstLine="720"/>
        <w:rPr>
          <w:szCs w:val="24"/>
        </w:rPr>
      </w:pPr>
      <w:r w:rsidRPr="005F57A5">
        <w:rPr>
          <w:szCs w:val="24"/>
        </w:rPr>
        <w:t>Fisher, M</w:t>
      </w:r>
      <w:r>
        <w:rPr>
          <w:szCs w:val="24"/>
        </w:rPr>
        <w:t>.</w:t>
      </w:r>
      <w:r w:rsidRPr="005F57A5">
        <w:rPr>
          <w:szCs w:val="24"/>
        </w:rPr>
        <w:t xml:space="preserve">, &amp; Meyer, L. (2002). Development and social competence after two years for students enrolled in inclusive and self-contained educational programs. </w:t>
      </w:r>
      <w:r w:rsidRPr="005F57A5">
        <w:rPr>
          <w:i/>
          <w:szCs w:val="24"/>
        </w:rPr>
        <w:t>Research and Practice for Pe</w:t>
      </w:r>
      <w:r w:rsidRPr="00064123">
        <w:rPr>
          <w:i/>
          <w:szCs w:val="24"/>
        </w:rPr>
        <w:t xml:space="preserve">rsons with Severe Disabilities, </w:t>
      </w:r>
      <w:r w:rsidRPr="005F57A5">
        <w:rPr>
          <w:i/>
          <w:szCs w:val="24"/>
        </w:rPr>
        <w:t>27,</w:t>
      </w:r>
      <w:r w:rsidRPr="005F57A5">
        <w:rPr>
          <w:szCs w:val="24"/>
        </w:rPr>
        <w:t xml:space="preserve">165-174. </w:t>
      </w:r>
    </w:p>
    <w:p w:rsidR="00AF11D4" w:rsidRDefault="00AF11D4" w:rsidP="00117510">
      <w:pPr>
        <w:ind w:firstLine="720"/>
        <w:rPr>
          <w:szCs w:val="24"/>
        </w:rPr>
      </w:pPr>
      <w:proofErr w:type="spellStart"/>
      <w:r w:rsidRPr="009765A6">
        <w:rPr>
          <w:szCs w:val="24"/>
        </w:rPr>
        <w:t>Fryxell</w:t>
      </w:r>
      <w:proofErr w:type="spellEnd"/>
      <w:r w:rsidRPr="009765A6">
        <w:rPr>
          <w:szCs w:val="24"/>
        </w:rPr>
        <w:t xml:space="preserve">, D., &amp; Kennedy, C. 11. (1995). Placement along the continuum of services and its impact on students' social relationships. </w:t>
      </w:r>
      <w:r w:rsidRPr="009765A6">
        <w:rPr>
          <w:i/>
          <w:iCs/>
          <w:szCs w:val="24"/>
        </w:rPr>
        <w:t xml:space="preserve">Journal of the Association for Persons with Severe Handicaps, 20, </w:t>
      </w:r>
      <w:r w:rsidRPr="009765A6">
        <w:rPr>
          <w:szCs w:val="24"/>
        </w:rPr>
        <w:t>259-269.</w:t>
      </w:r>
    </w:p>
    <w:p w:rsidR="00AF11D4" w:rsidRPr="00355E21" w:rsidRDefault="00AF11D4" w:rsidP="00117510">
      <w:pPr>
        <w:ind w:firstLine="720"/>
        <w:rPr>
          <w:szCs w:val="24"/>
        </w:rPr>
      </w:pPr>
    </w:p>
    <w:p w:rsidR="00AF11D4" w:rsidRDefault="00AF11D4" w:rsidP="00117510">
      <w:pPr>
        <w:ind w:firstLine="720"/>
        <w:rPr>
          <w:szCs w:val="24"/>
        </w:rPr>
      </w:pPr>
      <w:proofErr w:type="spellStart"/>
      <w:r w:rsidRPr="00355E21">
        <w:rPr>
          <w:szCs w:val="24"/>
        </w:rPr>
        <w:t>Giangreco</w:t>
      </w:r>
      <w:proofErr w:type="spellEnd"/>
      <w:r w:rsidRPr="00355E21">
        <w:rPr>
          <w:szCs w:val="24"/>
        </w:rPr>
        <w:t xml:space="preserve">, M. F., Dennis, R., </w:t>
      </w:r>
      <w:proofErr w:type="spellStart"/>
      <w:r w:rsidRPr="00355E21">
        <w:rPr>
          <w:szCs w:val="24"/>
        </w:rPr>
        <w:t>Cloninger</w:t>
      </w:r>
      <w:proofErr w:type="spellEnd"/>
      <w:r w:rsidRPr="00355E21">
        <w:rPr>
          <w:szCs w:val="24"/>
        </w:rPr>
        <w:t>, C., Edelman, S., &amp;</w:t>
      </w:r>
      <w:r>
        <w:rPr>
          <w:szCs w:val="24"/>
        </w:rPr>
        <w:t xml:space="preserve"> </w:t>
      </w:r>
      <w:proofErr w:type="spellStart"/>
      <w:r w:rsidRPr="00355E21">
        <w:rPr>
          <w:szCs w:val="24"/>
        </w:rPr>
        <w:t>Schattman</w:t>
      </w:r>
      <w:proofErr w:type="spellEnd"/>
      <w:r w:rsidRPr="00355E21">
        <w:rPr>
          <w:szCs w:val="24"/>
        </w:rPr>
        <w:t>, R. (1993). ‘‘I’ve counted Jon’’: Transformational</w:t>
      </w:r>
      <w:r>
        <w:rPr>
          <w:szCs w:val="24"/>
        </w:rPr>
        <w:t xml:space="preserve"> </w:t>
      </w:r>
      <w:r w:rsidRPr="00355E21">
        <w:rPr>
          <w:szCs w:val="24"/>
        </w:rPr>
        <w:t>experiences of teachers educating students with disabilities.</w:t>
      </w:r>
      <w:r w:rsidR="007B08CE">
        <w:rPr>
          <w:szCs w:val="24"/>
        </w:rPr>
        <w:t xml:space="preserve"> </w:t>
      </w:r>
      <w:r w:rsidRPr="00762D31">
        <w:rPr>
          <w:i/>
          <w:szCs w:val="24"/>
        </w:rPr>
        <w:t>Exceptional Children, 59</w:t>
      </w:r>
      <w:r w:rsidRPr="00355E21">
        <w:rPr>
          <w:szCs w:val="24"/>
        </w:rPr>
        <w:t>(4), 359–372.</w:t>
      </w:r>
    </w:p>
    <w:p w:rsidR="00AF11D4" w:rsidRDefault="00AF11D4" w:rsidP="00117510">
      <w:pPr>
        <w:ind w:firstLine="720"/>
        <w:rPr>
          <w:szCs w:val="24"/>
        </w:rPr>
      </w:pPr>
    </w:p>
    <w:p w:rsidR="00AF11D4" w:rsidRDefault="00AF11D4" w:rsidP="00117510">
      <w:pPr>
        <w:ind w:firstLine="720"/>
        <w:rPr>
          <w:szCs w:val="24"/>
        </w:rPr>
      </w:pPr>
      <w:proofErr w:type="spellStart"/>
      <w:r w:rsidRPr="002F6FEB">
        <w:rPr>
          <w:szCs w:val="24"/>
        </w:rPr>
        <w:t>Guralnick</w:t>
      </w:r>
      <w:proofErr w:type="spellEnd"/>
      <w:r w:rsidRPr="002F6FEB">
        <w:rPr>
          <w:szCs w:val="24"/>
        </w:rPr>
        <w:t xml:space="preserve">, M. J., Connor, R., Hammond, M., </w:t>
      </w:r>
      <w:proofErr w:type="spellStart"/>
      <w:r w:rsidRPr="002F6FEB">
        <w:rPr>
          <w:szCs w:val="24"/>
        </w:rPr>
        <w:t>Gottman</w:t>
      </w:r>
      <w:proofErr w:type="spellEnd"/>
      <w:r w:rsidRPr="002F6FEB">
        <w:rPr>
          <w:szCs w:val="24"/>
        </w:rPr>
        <w:t xml:space="preserve">, J. M., &amp; </w:t>
      </w:r>
      <w:proofErr w:type="spellStart"/>
      <w:r w:rsidRPr="002F6FEB">
        <w:rPr>
          <w:szCs w:val="24"/>
        </w:rPr>
        <w:t>Kinnish</w:t>
      </w:r>
      <w:proofErr w:type="spellEnd"/>
      <w:r w:rsidRPr="002F6FEB">
        <w:rPr>
          <w:szCs w:val="24"/>
        </w:rPr>
        <w:t>, K. (1996). Immediate effects of</w:t>
      </w:r>
      <w:r>
        <w:rPr>
          <w:szCs w:val="24"/>
        </w:rPr>
        <w:t xml:space="preserve"> </w:t>
      </w:r>
      <w:r w:rsidRPr="002F6FEB">
        <w:rPr>
          <w:szCs w:val="24"/>
        </w:rPr>
        <w:t xml:space="preserve">mainstreamed settings on the social interactions and social integration of preschool children. </w:t>
      </w:r>
      <w:r w:rsidRPr="002F6FEB">
        <w:rPr>
          <w:i/>
          <w:szCs w:val="24"/>
        </w:rPr>
        <w:t>American Journal on Mental Retardation, 100</w:t>
      </w:r>
      <w:r w:rsidRPr="002F6FEB">
        <w:rPr>
          <w:szCs w:val="24"/>
        </w:rPr>
        <w:t>, 359-377.</w:t>
      </w:r>
    </w:p>
    <w:p w:rsidR="00AF11D4" w:rsidRDefault="00AF11D4" w:rsidP="00117510">
      <w:pPr>
        <w:ind w:firstLine="720"/>
        <w:rPr>
          <w:szCs w:val="24"/>
        </w:rPr>
      </w:pPr>
    </w:p>
    <w:p w:rsidR="00AF11D4" w:rsidRDefault="00AF11D4" w:rsidP="00117510">
      <w:pPr>
        <w:ind w:firstLine="720"/>
        <w:rPr>
          <w:szCs w:val="24"/>
        </w:rPr>
      </w:pPr>
      <w:proofErr w:type="spellStart"/>
      <w:r w:rsidRPr="00355E21">
        <w:rPr>
          <w:szCs w:val="24"/>
        </w:rPr>
        <w:t>Helmstetter</w:t>
      </w:r>
      <w:proofErr w:type="spellEnd"/>
      <w:r w:rsidRPr="00355E21">
        <w:rPr>
          <w:szCs w:val="24"/>
        </w:rPr>
        <w:t xml:space="preserve">, E., Curry, C.A., Brennan, M., &amp; Sampson-Saul, M. (1998). Comparison of general and special education classrooms of students with severe disabilities. </w:t>
      </w:r>
      <w:r w:rsidRPr="00762D31">
        <w:rPr>
          <w:i/>
          <w:szCs w:val="24"/>
        </w:rPr>
        <w:t>Education and Training in Mental Retardation and Developmental Disabilities, 33(</w:t>
      </w:r>
      <w:r w:rsidRPr="00355E21">
        <w:rPr>
          <w:szCs w:val="24"/>
        </w:rPr>
        <w:t>3), 216-227.</w:t>
      </w:r>
    </w:p>
    <w:p w:rsidR="00AF11D4" w:rsidRDefault="00AF11D4" w:rsidP="00117510">
      <w:pPr>
        <w:ind w:firstLine="720"/>
        <w:rPr>
          <w:szCs w:val="24"/>
        </w:rPr>
      </w:pPr>
    </w:p>
    <w:p w:rsidR="00AF11D4" w:rsidRPr="002F6FEB" w:rsidRDefault="00AF11D4" w:rsidP="00117510">
      <w:pPr>
        <w:ind w:firstLine="720"/>
        <w:rPr>
          <w:szCs w:val="24"/>
        </w:rPr>
      </w:pPr>
      <w:r w:rsidRPr="002F6FEB">
        <w:rPr>
          <w:szCs w:val="24"/>
        </w:rPr>
        <w:t xml:space="preserve">Hunt, P., &amp; </w:t>
      </w:r>
      <w:proofErr w:type="spellStart"/>
      <w:r w:rsidRPr="002F6FEB">
        <w:rPr>
          <w:szCs w:val="24"/>
        </w:rPr>
        <w:t>Farron</w:t>
      </w:r>
      <w:proofErr w:type="spellEnd"/>
      <w:r w:rsidRPr="002F6FEB">
        <w:rPr>
          <w:szCs w:val="24"/>
        </w:rPr>
        <w:t>-Davis, F. (1992). A preliminary investigation of IEP quality and content associated with</w:t>
      </w:r>
      <w:r>
        <w:rPr>
          <w:szCs w:val="24"/>
        </w:rPr>
        <w:t xml:space="preserve"> </w:t>
      </w:r>
      <w:r w:rsidRPr="002F6FEB">
        <w:rPr>
          <w:szCs w:val="24"/>
        </w:rPr>
        <w:t xml:space="preserve">placement in general education versus special education classes. </w:t>
      </w:r>
      <w:r w:rsidRPr="002F6FEB">
        <w:rPr>
          <w:i/>
          <w:szCs w:val="24"/>
        </w:rPr>
        <w:t>Journal of the Association for Persons with Severe Handicaps, 17</w:t>
      </w:r>
      <w:r w:rsidRPr="002F6FEB">
        <w:rPr>
          <w:szCs w:val="24"/>
        </w:rPr>
        <w:t>, 247-253.</w:t>
      </w:r>
    </w:p>
    <w:p w:rsidR="00AF11D4" w:rsidRPr="002F6FEB" w:rsidRDefault="00AF11D4" w:rsidP="00117510">
      <w:pPr>
        <w:ind w:firstLine="720"/>
        <w:rPr>
          <w:szCs w:val="24"/>
        </w:rPr>
      </w:pPr>
    </w:p>
    <w:p w:rsidR="00AF11D4" w:rsidRDefault="00AF11D4" w:rsidP="00117510">
      <w:pPr>
        <w:ind w:firstLine="720"/>
        <w:rPr>
          <w:szCs w:val="24"/>
        </w:rPr>
      </w:pPr>
      <w:r w:rsidRPr="002F6FEB">
        <w:rPr>
          <w:szCs w:val="24"/>
        </w:rPr>
        <w:t xml:space="preserve">Hunt, P., </w:t>
      </w:r>
      <w:proofErr w:type="spellStart"/>
      <w:r w:rsidRPr="002F6FEB">
        <w:rPr>
          <w:szCs w:val="24"/>
        </w:rPr>
        <w:t>Farron</w:t>
      </w:r>
      <w:proofErr w:type="spellEnd"/>
      <w:r w:rsidRPr="002F6FEB">
        <w:rPr>
          <w:szCs w:val="24"/>
        </w:rPr>
        <w:t xml:space="preserve">-Davis, F., </w:t>
      </w:r>
      <w:proofErr w:type="spellStart"/>
      <w:r w:rsidRPr="002F6FEB">
        <w:rPr>
          <w:szCs w:val="24"/>
        </w:rPr>
        <w:t>Beckstead</w:t>
      </w:r>
      <w:proofErr w:type="spellEnd"/>
      <w:r w:rsidRPr="002F6FEB">
        <w:rPr>
          <w:szCs w:val="24"/>
        </w:rPr>
        <w:t>, S., Curtis, D., &amp; Goetz, L. (1994). Evaluating the effects of placement of</w:t>
      </w:r>
      <w:r>
        <w:rPr>
          <w:szCs w:val="24"/>
        </w:rPr>
        <w:t xml:space="preserve"> </w:t>
      </w:r>
      <w:r w:rsidRPr="002F6FEB">
        <w:rPr>
          <w:szCs w:val="24"/>
        </w:rPr>
        <w:t xml:space="preserve">students with severe disabilities in general education versus special classes. </w:t>
      </w:r>
      <w:r w:rsidRPr="002F6FEB">
        <w:rPr>
          <w:i/>
          <w:szCs w:val="24"/>
        </w:rPr>
        <w:t>Journal of the Association for Persons with Severe Handicaps, 19</w:t>
      </w:r>
      <w:r w:rsidRPr="002F6FEB">
        <w:rPr>
          <w:szCs w:val="24"/>
        </w:rPr>
        <w:t>, 200-214.</w:t>
      </w:r>
    </w:p>
    <w:p w:rsidR="00AF11D4" w:rsidRPr="00FC05C8" w:rsidRDefault="00AF11D4" w:rsidP="00117510">
      <w:pPr>
        <w:autoSpaceDE/>
        <w:autoSpaceDN/>
        <w:adjustRightInd/>
        <w:spacing w:before="100" w:beforeAutospacing="1" w:after="100" w:afterAutospacing="1"/>
        <w:ind w:firstLine="720"/>
        <w:rPr>
          <w:szCs w:val="24"/>
        </w:rPr>
      </w:pPr>
      <w:r w:rsidRPr="00FC05C8">
        <w:rPr>
          <w:szCs w:val="24"/>
        </w:rPr>
        <w:t xml:space="preserve">Idol, L. (2006). Toward inclusion of special education students in general education. </w:t>
      </w:r>
      <w:r w:rsidRPr="00FC05C8">
        <w:rPr>
          <w:i/>
          <w:szCs w:val="24"/>
        </w:rPr>
        <w:t xml:space="preserve">Remedial and Special Education, 27, </w:t>
      </w:r>
      <w:r w:rsidRPr="00FC05C8">
        <w:rPr>
          <w:szCs w:val="24"/>
        </w:rPr>
        <w:t xml:space="preserve">77-94. </w:t>
      </w:r>
    </w:p>
    <w:p w:rsidR="00AF11D4" w:rsidRDefault="00AF11D4" w:rsidP="00117510">
      <w:pPr>
        <w:ind w:firstLine="720"/>
        <w:rPr>
          <w:szCs w:val="24"/>
        </w:rPr>
      </w:pPr>
      <w:r w:rsidRPr="00355E21">
        <w:rPr>
          <w:szCs w:val="24"/>
        </w:rPr>
        <w:lastRenderedPageBreak/>
        <w:t>Individuals with Disabilities Education Improvement Act, PL108-446, 20 U.S.C. §§1400 et seq. (2004).</w:t>
      </w:r>
    </w:p>
    <w:p w:rsidR="00AF11D4" w:rsidRPr="00355E21" w:rsidRDefault="00AF11D4" w:rsidP="00117510">
      <w:pPr>
        <w:ind w:firstLine="720"/>
        <w:rPr>
          <w:szCs w:val="24"/>
        </w:rPr>
      </w:pPr>
    </w:p>
    <w:p w:rsidR="00AF11D4" w:rsidRDefault="00AF11D4" w:rsidP="00117510">
      <w:pPr>
        <w:ind w:firstLine="720"/>
        <w:rPr>
          <w:rFonts w:eastAsia="Calibri"/>
          <w:szCs w:val="24"/>
        </w:rPr>
      </w:pPr>
      <w:r w:rsidRPr="00C6624F">
        <w:rPr>
          <w:rFonts w:eastAsia="Calibri"/>
          <w:szCs w:val="24"/>
        </w:rPr>
        <w:t xml:space="preserve">Jorgensen, C.M., McSheehan, M., &amp; Sonnenmeier, R. (2007). Presumed competence  reflected in the educational programs of students with IDD before and after the Beyond Access professional development intervention. </w:t>
      </w:r>
      <w:r w:rsidRPr="00C6624F">
        <w:rPr>
          <w:rFonts w:eastAsia="Calibri"/>
          <w:i/>
          <w:iCs/>
          <w:szCs w:val="24"/>
        </w:rPr>
        <w:t>Journal of Intellectual and Developmental Disabilities,</w:t>
      </w:r>
      <w:r w:rsidRPr="00C6624F">
        <w:rPr>
          <w:rFonts w:eastAsia="Calibri"/>
          <w:szCs w:val="24"/>
        </w:rPr>
        <w:t xml:space="preserve"> </w:t>
      </w:r>
      <w:r w:rsidRPr="00C6624F">
        <w:rPr>
          <w:rFonts w:eastAsia="Calibri"/>
          <w:i/>
          <w:szCs w:val="24"/>
        </w:rPr>
        <w:t>32</w:t>
      </w:r>
      <w:r w:rsidRPr="00C6624F">
        <w:rPr>
          <w:rFonts w:eastAsia="Calibri"/>
          <w:szCs w:val="24"/>
        </w:rPr>
        <w:t>(4), 248-262.</w:t>
      </w:r>
    </w:p>
    <w:p w:rsidR="00AF11D4" w:rsidRPr="001F4B71" w:rsidRDefault="00AF11D4" w:rsidP="00117510">
      <w:pPr>
        <w:ind w:firstLine="720"/>
        <w:rPr>
          <w:rFonts w:eastAsia="Calibri"/>
          <w:szCs w:val="24"/>
        </w:rPr>
      </w:pPr>
    </w:p>
    <w:p w:rsidR="00AF11D4" w:rsidRDefault="00AF11D4" w:rsidP="00117510">
      <w:pPr>
        <w:ind w:firstLine="720"/>
        <w:rPr>
          <w:szCs w:val="24"/>
        </w:rPr>
      </w:pPr>
      <w:r w:rsidRPr="00355E21">
        <w:rPr>
          <w:szCs w:val="24"/>
        </w:rPr>
        <w:t>Kasa-Hendrickson, C. (2005). ‘‘There’s no way this kid’s</w:t>
      </w:r>
      <w:r>
        <w:rPr>
          <w:szCs w:val="24"/>
        </w:rPr>
        <w:t xml:space="preserve"> </w:t>
      </w:r>
      <w:r w:rsidRPr="00355E21">
        <w:rPr>
          <w:szCs w:val="24"/>
        </w:rPr>
        <w:t>retarded’’: Teachers’ optimistic constructions of students’</w:t>
      </w:r>
      <w:r>
        <w:rPr>
          <w:szCs w:val="24"/>
        </w:rPr>
        <w:t xml:space="preserve"> </w:t>
      </w:r>
      <w:r w:rsidRPr="00355E21">
        <w:rPr>
          <w:szCs w:val="24"/>
        </w:rPr>
        <w:t xml:space="preserve">ability. </w:t>
      </w:r>
      <w:r w:rsidRPr="00762D31">
        <w:rPr>
          <w:i/>
          <w:szCs w:val="24"/>
        </w:rPr>
        <w:t>International Journal of Inclusive Education, 9</w:t>
      </w:r>
      <w:r w:rsidRPr="00355E21">
        <w:rPr>
          <w:szCs w:val="24"/>
        </w:rPr>
        <w:t>(1), 55–69.</w:t>
      </w:r>
    </w:p>
    <w:p w:rsidR="00AF11D4" w:rsidRDefault="00AF11D4" w:rsidP="00117510">
      <w:pPr>
        <w:ind w:firstLine="720"/>
        <w:rPr>
          <w:szCs w:val="24"/>
        </w:rPr>
      </w:pPr>
    </w:p>
    <w:p w:rsidR="00AF11D4" w:rsidRDefault="00AF11D4" w:rsidP="00117510">
      <w:pPr>
        <w:ind w:firstLine="720"/>
        <w:rPr>
          <w:iCs/>
          <w:szCs w:val="24"/>
        </w:rPr>
      </w:pPr>
      <w:r w:rsidRPr="004D77E5">
        <w:rPr>
          <w:szCs w:val="24"/>
        </w:rPr>
        <w:t xml:space="preserve">Kennedy, C. H., &amp; </w:t>
      </w:r>
      <w:proofErr w:type="spellStart"/>
      <w:r w:rsidRPr="004D77E5">
        <w:rPr>
          <w:szCs w:val="24"/>
        </w:rPr>
        <w:t>Itkonen</w:t>
      </w:r>
      <w:proofErr w:type="spellEnd"/>
      <w:r w:rsidRPr="004D77E5">
        <w:rPr>
          <w:szCs w:val="24"/>
        </w:rPr>
        <w:t>, T. (1994). Some effects of regular class participation</w:t>
      </w:r>
      <w:r>
        <w:rPr>
          <w:szCs w:val="24"/>
        </w:rPr>
        <w:t xml:space="preserve"> </w:t>
      </w:r>
      <w:r w:rsidRPr="004D77E5">
        <w:rPr>
          <w:szCs w:val="24"/>
        </w:rPr>
        <w:t>on the social contacts and social networks of high school students</w:t>
      </w:r>
      <w:r>
        <w:rPr>
          <w:szCs w:val="24"/>
        </w:rPr>
        <w:t xml:space="preserve"> with severe dis</w:t>
      </w:r>
      <w:r w:rsidRPr="004D77E5">
        <w:rPr>
          <w:szCs w:val="24"/>
        </w:rPr>
        <w:t xml:space="preserve">abilities. </w:t>
      </w:r>
      <w:r w:rsidRPr="004D77E5">
        <w:rPr>
          <w:i/>
          <w:iCs/>
          <w:szCs w:val="24"/>
        </w:rPr>
        <w:t xml:space="preserve">Journal </w:t>
      </w:r>
      <w:r>
        <w:rPr>
          <w:i/>
          <w:iCs/>
          <w:szCs w:val="24"/>
        </w:rPr>
        <w:t xml:space="preserve">of the Association for Persons with </w:t>
      </w:r>
      <w:r w:rsidRPr="004D77E5">
        <w:rPr>
          <w:i/>
          <w:iCs/>
          <w:szCs w:val="24"/>
        </w:rPr>
        <w:t xml:space="preserve">Severe Handicaps, 19, </w:t>
      </w:r>
      <w:r w:rsidRPr="0062118C">
        <w:rPr>
          <w:iCs/>
          <w:szCs w:val="24"/>
        </w:rPr>
        <w:t>1-10.</w:t>
      </w:r>
    </w:p>
    <w:p w:rsidR="00AF11D4" w:rsidRPr="004D77E5" w:rsidRDefault="00AF11D4" w:rsidP="00117510">
      <w:pPr>
        <w:ind w:firstLine="720"/>
        <w:rPr>
          <w:szCs w:val="24"/>
        </w:rPr>
      </w:pPr>
    </w:p>
    <w:p w:rsidR="00AF11D4" w:rsidRDefault="00AF11D4" w:rsidP="00117510">
      <w:pPr>
        <w:ind w:firstLine="720"/>
        <w:rPr>
          <w:szCs w:val="24"/>
        </w:rPr>
      </w:pPr>
      <w:r w:rsidRPr="00355E21">
        <w:rPr>
          <w:szCs w:val="24"/>
        </w:rPr>
        <w:t xml:space="preserve">Kent-Walsh, J., &amp; Light, J. (2003). General education teachers’ experiences with inclusion of students who use augmentative and alternative communication. </w:t>
      </w:r>
      <w:r w:rsidRPr="00355E21">
        <w:rPr>
          <w:i/>
          <w:szCs w:val="24"/>
        </w:rPr>
        <w:t>Augmentative and Alternative Communication, 19</w:t>
      </w:r>
      <w:r w:rsidRPr="00355E21">
        <w:rPr>
          <w:szCs w:val="24"/>
        </w:rPr>
        <w:t xml:space="preserve">(2), 104-124. </w:t>
      </w:r>
    </w:p>
    <w:p w:rsidR="00AF11D4" w:rsidRPr="00355E21" w:rsidRDefault="00AF11D4" w:rsidP="00117510">
      <w:pPr>
        <w:ind w:firstLine="720"/>
        <w:rPr>
          <w:szCs w:val="24"/>
        </w:rPr>
      </w:pPr>
    </w:p>
    <w:p w:rsidR="00AF11D4" w:rsidRDefault="00AF11D4" w:rsidP="00117510">
      <w:pPr>
        <w:pStyle w:val="a4"/>
        <w:ind w:firstLine="720"/>
        <w:rPr>
          <w:szCs w:val="24"/>
        </w:rPr>
      </w:pPr>
      <w:r w:rsidRPr="00355E21">
        <w:rPr>
          <w:szCs w:val="24"/>
        </w:rPr>
        <w:t xml:space="preserve">Kluth, P., Villa, R.A., &amp; Thousand, J.S. (2002). “Our school doesn’t offer inclusion” and other legal blunders. </w:t>
      </w:r>
      <w:r w:rsidRPr="00355E21">
        <w:rPr>
          <w:i/>
          <w:szCs w:val="24"/>
        </w:rPr>
        <w:t>Educational Leadership,</w:t>
      </w:r>
      <w:r>
        <w:rPr>
          <w:szCs w:val="24"/>
        </w:rPr>
        <w:t xml:space="preserve"> </w:t>
      </w:r>
      <w:r w:rsidRPr="00C159D7">
        <w:rPr>
          <w:i/>
          <w:szCs w:val="24"/>
        </w:rPr>
        <w:t>December 2001/January 2002</w:t>
      </w:r>
      <w:r w:rsidRPr="00355E21">
        <w:rPr>
          <w:szCs w:val="24"/>
        </w:rPr>
        <w:t xml:space="preserve">, 24-27. </w:t>
      </w:r>
    </w:p>
    <w:p w:rsidR="00AF11D4" w:rsidRDefault="00AF11D4" w:rsidP="00117510">
      <w:pPr>
        <w:pStyle w:val="a4"/>
        <w:ind w:firstLine="720"/>
        <w:rPr>
          <w:szCs w:val="24"/>
        </w:rPr>
      </w:pPr>
    </w:p>
    <w:p w:rsidR="00AF11D4" w:rsidRDefault="00AF11D4" w:rsidP="00117510">
      <w:pPr>
        <w:pStyle w:val="Web"/>
        <w:ind w:firstLine="720"/>
      </w:pPr>
      <w:proofErr w:type="spellStart"/>
      <w:r>
        <w:t>Kochhar</w:t>
      </w:r>
      <w:proofErr w:type="spellEnd"/>
      <w:r>
        <w:t xml:space="preserve">, C. A., West, L. L., &amp; </w:t>
      </w:r>
      <w:proofErr w:type="spellStart"/>
      <w:r>
        <w:t>Taymans</w:t>
      </w:r>
      <w:proofErr w:type="spellEnd"/>
      <w:r>
        <w:t xml:space="preserve">, J. M. (2000). </w:t>
      </w:r>
      <w:r w:rsidRPr="001F4B71">
        <w:rPr>
          <w:i/>
        </w:rPr>
        <w:t xml:space="preserve">Successful inclusion: Practical strategies for a shared responsibility. </w:t>
      </w:r>
      <w:r>
        <w:t xml:space="preserve">Upper Saddle River, NJ: Prentice-Hall. </w:t>
      </w:r>
    </w:p>
    <w:p w:rsidR="00AF11D4" w:rsidRDefault="00AF11D4" w:rsidP="00117510">
      <w:pPr>
        <w:pStyle w:val="Web"/>
        <w:ind w:firstLine="720"/>
      </w:pPr>
      <w:r>
        <w:t xml:space="preserve">Lovett, H. (1996). </w:t>
      </w:r>
      <w:r w:rsidRPr="008E2858">
        <w:rPr>
          <w:i/>
        </w:rPr>
        <w:t>Learning to listen: Positive approaches and people with difficult behavior.</w:t>
      </w:r>
      <w:r>
        <w:t xml:space="preserve"> Baltimore: Paul H. Brookes Publishing Co. Inc.</w:t>
      </w:r>
    </w:p>
    <w:p w:rsidR="00AF11D4" w:rsidRPr="00181E09" w:rsidRDefault="00AF11D4" w:rsidP="00117510">
      <w:pPr>
        <w:ind w:firstLine="720"/>
        <w:rPr>
          <w:szCs w:val="24"/>
        </w:rPr>
      </w:pPr>
      <w:proofErr w:type="spellStart"/>
      <w:r w:rsidRPr="00181E09">
        <w:rPr>
          <w:szCs w:val="24"/>
        </w:rPr>
        <w:t>Mortweet</w:t>
      </w:r>
      <w:proofErr w:type="spellEnd"/>
      <w:r w:rsidRPr="00181E09">
        <w:rPr>
          <w:szCs w:val="24"/>
        </w:rPr>
        <w:t xml:space="preserve">, S. L., Utley, C. A., Walker, D., Dawson, H. L., </w:t>
      </w:r>
      <w:proofErr w:type="spellStart"/>
      <w:r w:rsidRPr="00181E09">
        <w:rPr>
          <w:szCs w:val="24"/>
        </w:rPr>
        <w:t>Delquadri</w:t>
      </w:r>
      <w:proofErr w:type="spellEnd"/>
      <w:r w:rsidRPr="00181E09">
        <w:rPr>
          <w:szCs w:val="24"/>
        </w:rPr>
        <w:t>, J. C., Reddy, S. S.,</w:t>
      </w:r>
    </w:p>
    <w:p w:rsidR="00AF11D4" w:rsidRPr="00181E09" w:rsidRDefault="00AF11D4" w:rsidP="00117510">
      <w:pPr>
        <w:rPr>
          <w:szCs w:val="24"/>
        </w:rPr>
      </w:pPr>
      <w:r w:rsidRPr="00181E09">
        <w:rPr>
          <w:szCs w:val="24"/>
        </w:rPr>
        <w:t xml:space="preserve">Greenwood, C. R., Hamilton, S., &amp; Ledford, D. (1999). </w:t>
      </w:r>
      <w:proofErr w:type="spellStart"/>
      <w:r w:rsidRPr="00181E09">
        <w:rPr>
          <w:szCs w:val="24"/>
        </w:rPr>
        <w:t>Classwide</w:t>
      </w:r>
      <w:proofErr w:type="spellEnd"/>
      <w:r w:rsidRPr="00181E09">
        <w:rPr>
          <w:szCs w:val="24"/>
        </w:rPr>
        <w:t xml:space="preserve"> peer tutoring:</w:t>
      </w:r>
    </w:p>
    <w:p w:rsidR="00AF11D4" w:rsidRDefault="00AF11D4" w:rsidP="00117510">
      <w:pPr>
        <w:rPr>
          <w:i/>
          <w:iCs/>
          <w:szCs w:val="24"/>
        </w:rPr>
      </w:pPr>
      <w:r w:rsidRPr="00181E09">
        <w:rPr>
          <w:szCs w:val="24"/>
        </w:rPr>
        <w:t xml:space="preserve">Teaching students with mild mental retardation in inclusive classrooms. </w:t>
      </w:r>
      <w:r w:rsidRPr="00181E09">
        <w:rPr>
          <w:i/>
          <w:iCs/>
          <w:szCs w:val="24"/>
        </w:rPr>
        <w:t>Exceptional</w:t>
      </w:r>
    </w:p>
    <w:p w:rsidR="00AF11D4" w:rsidRDefault="00AF11D4" w:rsidP="00117510">
      <w:pPr>
        <w:rPr>
          <w:szCs w:val="24"/>
        </w:rPr>
      </w:pPr>
      <w:r w:rsidRPr="00181E09">
        <w:rPr>
          <w:i/>
          <w:iCs/>
          <w:szCs w:val="24"/>
        </w:rPr>
        <w:t>Children</w:t>
      </w:r>
      <w:r w:rsidRPr="00181E09">
        <w:rPr>
          <w:szCs w:val="24"/>
        </w:rPr>
        <w:t xml:space="preserve">, </w:t>
      </w:r>
      <w:r w:rsidRPr="00181E09">
        <w:rPr>
          <w:i/>
          <w:iCs/>
          <w:szCs w:val="24"/>
        </w:rPr>
        <w:t>65</w:t>
      </w:r>
      <w:r w:rsidRPr="00181E09">
        <w:rPr>
          <w:szCs w:val="24"/>
        </w:rPr>
        <w:t>, 524.</w:t>
      </w:r>
    </w:p>
    <w:p w:rsidR="00AF11D4" w:rsidRPr="00794FB8" w:rsidRDefault="00AF11D4" w:rsidP="00117510">
      <w:pPr>
        <w:pStyle w:val="BasicParagraph"/>
        <w:suppressAutoHyphens/>
        <w:spacing w:line="240" w:lineRule="auto"/>
        <w:ind w:firstLine="720"/>
      </w:pPr>
    </w:p>
    <w:p w:rsidR="00AF11D4" w:rsidRPr="00794FB8" w:rsidRDefault="00AF11D4" w:rsidP="00117510">
      <w:pPr>
        <w:pStyle w:val="BasicParagraph"/>
        <w:suppressAutoHyphens/>
        <w:spacing w:line="240" w:lineRule="auto"/>
        <w:ind w:firstLine="720"/>
      </w:pPr>
      <w:r w:rsidRPr="00794FB8">
        <w:t xml:space="preserve">McSheehan, M., Sonnenmeier, R.M., &amp; Jorgensen, C.M. (2009). Membership, participation, and learning in general education classrooms for students with autism spectrum disorders who use AAC. In P. </w:t>
      </w:r>
      <w:proofErr w:type="spellStart"/>
      <w:r w:rsidRPr="00794FB8">
        <w:t>Mirenda</w:t>
      </w:r>
      <w:proofErr w:type="spellEnd"/>
      <w:r w:rsidRPr="00794FB8">
        <w:t xml:space="preserve"> &amp; T. </w:t>
      </w:r>
      <w:proofErr w:type="spellStart"/>
      <w:r w:rsidRPr="00794FB8">
        <w:t>Iacono</w:t>
      </w:r>
      <w:proofErr w:type="spellEnd"/>
      <w:r w:rsidRPr="00794FB8">
        <w:t xml:space="preserve"> (Eds.), </w:t>
      </w:r>
      <w:r w:rsidRPr="00794FB8">
        <w:rPr>
          <w:i/>
          <w:iCs/>
        </w:rPr>
        <w:t>Autism spectrum disorders and AAC</w:t>
      </w:r>
      <w:r w:rsidRPr="00794FB8">
        <w:t xml:space="preserve"> (pp. 413-442). Baltimore: Paul H. Brookes Publishing Co.</w:t>
      </w:r>
    </w:p>
    <w:p w:rsidR="00AF11D4" w:rsidRPr="00355E21" w:rsidRDefault="00AF11D4" w:rsidP="00117510">
      <w:pPr>
        <w:ind w:firstLine="720"/>
        <w:rPr>
          <w:szCs w:val="24"/>
        </w:rPr>
      </w:pPr>
    </w:p>
    <w:p w:rsidR="00AF11D4" w:rsidRDefault="00AF11D4" w:rsidP="00117510">
      <w:pPr>
        <w:ind w:firstLine="720"/>
        <w:rPr>
          <w:szCs w:val="24"/>
        </w:rPr>
      </w:pPr>
      <w:r w:rsidRPr="00355E21">
        <w:rPr>
          <w:szCs w:val="24"/>
        </w:rPr>
        <w:t>McSheehan, M., Sonnenmeier, R., Jorgensen, C. M., &amp; Turner,</w:t>
      </w:r>
      <w:r>
        <w:rPr>
          <w:szCs w:val="24"/>
        </w:rPr>
        <w:t xml:space="preserve"> </w:t>
      </w:r>
      <w:r w:rsidRPr="00355E21">
        <w:rPr>
          <w:szCs w:val="24"/>
        </w:rPr>
        <w:t>K. (2006). Promoting learning of the general education</w:t>
      </w:r>
      <w:r>
        <w:rPr>
          <w:szCs w:val="24"/>
        </w:rPr>
        <w:t xml:space="preserve"> </w:t>
      </w:r>
      <w:r w:rsidRPr="00355E21">
        <w:rPr>
          <w:szCs w:val="24"/>
        </w:rPr>
        <w:t xml:space="preserve">curriculum by students with significant disabilities. </w:t>
      </w:r>
      <w:r w:rsidRPr="00D6137F">
        <w:rPr>
          <w:i/>
          <w:szCs w:val="24"/>
        </w:rPr>
        <w:t>Topics in Language Disorders, 26</w:t>
      </w:r>
      <w:r w:rsidRPr="00355E21">
        <w:rPr>
          <w:szCs w:val="24"/>
        </w:rPr>
        <w:t>(3), 266–290.</w:t>
      </w:r>
    </w:p>
    <w:p w:rsidR="00AF11D4" w:rsidRDefault="00AF11D4" w:rsidP="00117510">
      <w:pPr>
        <w:ind w:firstLine="720"/>
        <w:rPr>
          <w:szCs w:val="24"/>
        </w:rPr>
      </w:pPr>
    </w:p>
    <w:p w:rsidR="00AF11D4" w:rsidRPr="002F6FEB" w:rsidRDefault="00AF11D4" w:rsidP="00117510">
      <w:pPr>
        <w:shd w:val="clear" w:color="auto" w:fill="FFFFFF"/>
        <w:autoSpaceDE/>
        <w:autoSpaceDN/>
        <w:adjustRightInd/>
        <w:spacing w:after="150" w:line="276" w:lineRule="atLeast"/>
        <w:ind w:firstLine="720"/>
        <w:rPr>
          <w:color w:val="000000"/>
          <w:szCs w:val="24"/>
        </w:rPr>
      </w:pPr>
      <w:r w:rsidRPr="005D3140">
        <w:rPr>
          <w:color w:val="000000"/>
          <w:szCs w:val="24"/>
        </w:rPr>
        <w:t xml:space="preserve">No Child Left Behind Act, 20 U.S.C. §§ 6301 et seq. (2002); 34 C.F.R. §§ 200.1 </w:t>
      </w:r>
      <w:r w:rsidRPr="002F6FEB">
        <w:rPr>
          <w:i/>
          <w:iCs/>
          <w:color w:val="000000"/>
          <w:szCs w:val="24"/>
        </w:rPr>
        <w:t>et seq.</w:t>
      </w:r>
      <w:r w:rsidRPr="005D3140">
        <w:rPr>
          <w:color w:val="000000"/>
          <w:szCs w:val="24"/>
        </w:rPr>
        <w:t xml:space="preserve"> (2003).</w:t>
      </w:r>
    </w:p>
    <w:p w:rsidR="00AF11D4" w:rsidRDefault="00AF11D4" w:rsidP="00117510">
      <w:pPr>
        <w:ind w:firstLine="720"/>
        <w:rPr>
          <w:szCs w:val="24"/>
        </w:rPr>
      </w:pPr>
      <w:r w:rsidRPr="00355E21">
        <w:rPr>
          <w:szCs w:val="24"/>
        </w:rPr>
        <w:lastRenderedPageBreak/>
        <w:t xml:space="preserve">Ryndak, D., Morrison, A., &amp; </w:t>
      </w:r>
      <w:proofErr w:type="spellStart"/>
      <w:r w:rsidRPr="00355E21">
        <w:rPr>
          <w:szCs w:val="24"/>
        </w:rPr>
        <w:t>Sommerstein</w:t>
      </w:r>
      <w:proofErr w:type="spellEnd"/>
      <w:r w:rsidRPr="00355E21">
        <w:rPr>
          <w:szCs w:val="24"/>
        </w:rPr>
        <w:t>, L. (1999). Literacy</w:t>
      </w:r>
      <w:r>
        <w:rPr>
          <w:szCs w:val="24"/>
        </w:rPr>
        <w:t xml:space="preserve"> </w:t>
      </w:r>
      <w:r w:rsidRPr="00355E21">
        <w:rPr>
          <w:szCs w:val="24"/>
        </w:rPr>
        <w:t>before and after inclusion in general education settings: A case</w:t>
      </w:r>
      <w:r>
        <w:rPr>
          <w:szCs w:val="24"/>
        </w:rPr>
        <w:t xml:space="preserve"> </w:t>
      </w:r>
      <w:r w:rsidRPr="00355E21">
        <w:rPr>
          <w:szCs w:val="24"/>
        </w:rPr>
        <w:t xml:space="preserve">study. </w:t>
      </w:r>
      <w:r w:rsidRPr="00D6137F">
        <w:rPr>
          <w:i/>
          <w:szCs w:val="24"/>
        </w:rPr>
        <w:t>Journal of the Association for Persons with Severe</w:t>
      </w:r>
      <w:r w:rsidR="007B08CE">
        <w:rPr>
          <w:i/>
          <w:szCs w:val="24"/>
        </w:rPr>
        <w:t xml:space="preserve"> </w:t>
      </w:r>
      <w:r w:rsidRPr="00D6137F">
        <w:rPr>
          <w:i/>
          <w:szCs w:val="24"/>
        </w:rPr>
        <w:t>Handicaps, 24</w:t>
      </w:r>
      <w:r w:rsidRPr="00355E21">
        <w:rPr>
          <w:szCs w:val="24"/>
        </w:rPr>
        <w:t>(1), 5–22.</w:t>
      </w:r>
    </w:p>
    <w:p w:rsidR="007B08CE" w:rsidRPr="007B08CE" w:rsidRDefault="007B08CE" w:rsidP="00117510">
      <w:pPr>
        <w:ind w:firstLine="720"/>
        <w:rPr>
          <w:i/>
          <w:szCs w:val="24"/>
        </w:rPr>
      </w:pPr>
    </w:p>
    <w:p w:rsidR="00AF11D4" w:rsidRPr="00355E21" w:rsidRDefault="00AF11D4" w:rsidP="00117510">
      <w:pPr>
        <w:autoSpaceDE/>
        <w:autoSpaceDN/>
        <w:adjustRightInd/>
        <w:spacing w:after="200" w:line="276" w:lineRule="auto"/>
        <w:ind w:firstLine="720"/>
        <w:rPr>
          <w:szCs w:val="24"/>
        </w:rPr>
      </w:pPr>
      <w:r>
        <w:rPr>
          <w:szCs w:val="24"/>
        </w:rPr>
        <w:t xml:space="preserve">Sapon-Shevin, M. (2003). Inclusion: A matter of social justice. </w:t>
      </w:r>
      <w:r w:rsidRPr="00BA7A86">
        <w:rPr>
          <w:i/>
          <w:szCs w:val="24"/>
        </w:rPr>
        <w:t>Educational Leadership, 61</w:t>
      </w:r>
      <w:r>
        <w:rPr>
          <w:szCs w:val="24"/>
        </w:rPr>
        <w:t>(2), 25-28).</w:t>
      </w:r>
    </w:p>
    <w:p w:rsidR="00AF11D4" w:rsidRPr="007B08CE" w:rsidRDefault="00AF11D4" w:rsidP="00117510">
      <w:pPr>
        <w:ind w:firstLine="720"/>
        <w:rPr>
          <w:i/>
          <w:szCs w:val="24"/>
        </w:rPr>
      </w:pPr>
      <w:r w:rsidRPr="00355E21">
        <w:rPr>
          <w:szCs w:val="24"/>
        </w:rPr>
        <w:t>Sonnenmeier, R., McSheehan, M., &amp; Jorgensen, C. (2005). A</w:t>
      </w:r>
      <w:r>
        <w:rPr>
          <w:szCs w:val="24"/>
        </w:rPr>
        <w:t xml:space="preserve"> </w:t>
      </w:r>
      <w:r w:rsidRPr="00355E21">
        <w:rPr>
          <w:szCs w:val="24"/>
        </w:rPr>
        <w:t>case study of team supports for a student with autism’s</w:t>
      </w:r>
      <w:r>
        <w:rPr>
          <w:szCs w:val="24"/>
        </w:rPr>
        <w:t xml:space="preserve"> </w:t>
      </w:r>
      <w:r w:rsidRPr="00355E21">
        <w:rPr>
          <w:szCs w:val="24"/>
        </w:rPr>
        <w:t>communication and engagement within the general</w:t>
      </w:r>
      <w:r>
        <w:rPr>
          <w:szCs w:val="24"/>
        </w:rPr>
        <w:t xml:space="preserve"> </w:t>
      </w:r>
      <w:r w:rsidRPr="00355E21">
        <w:rPr>
          <w:szCs w:val="24"/>
        </w:rPr>
        <w:t>education curriculum: Preliminary report of the Beyond</w:t>
      </w:r>
      <w:r>
        <w:rPr>
          <w:szCs w:val="24"/>
        </w:rPr>
        <w:t xml:space="preserve"> </w:t>
      </w:r>
      <w:r w:rsidRPr="00355E21">
        <w:rPr>
          <w:szCs w:val="24"/>
        </w:rPr>
        <w:t xml:space="preserve">Access Model. </w:t>
      </w:r>
      <w:r w:rsidRPr="00D6137F">
        <w:rPr>
          <w:i/>
          <w:szCs w:val="24"/>
        </w:rPr>
        <w:t>Augmentative and Alternative Communication,</w:t>
      </w:r>
      <w:r w:rsidR="007B08CE">
        <w:rPr>
          <w:i/>
          <w:szCs w:val="24"/>
        </w:rPr>
        <w:t xml:space="preserve"> </w:t>
      </w:r>
      <w:r w:rsidRPr="00D6137F">
        <w:rPr>
          <w:i/>
          <w:szCs w:val="24"/>
        </w:rPr>
        <w:t>21(</w:t>
      </w:r>
      <w:r w:rsidRPr="00355E21">
        <w:rPr>
          <w:szCs w:val="24"/>
        </w:rPr>
        <w:t>2), 101–115.</w:t>
      </w:r>
    </w:p>
    <w:p w:rsidR="00AF11D4" w:rsidRPr="00355E21" w:rsidRDefault="00AF11D4" w:rsidP="00117510">
      <w:pPr>
        <w:ind w:firstLine="720"/>
        <w:rPr>
          <w:szCs w:val="24"/>
        </w:rPr>
      </w:pPr>
    </w:p>
    <w:p w:rsidR="00AF11D4" w:rsidRDefault="00AF11D4" w:rsidP="00117510">
      <w:pPr>
        <w:ind w:firstLine="720"/>
        <w:rPr>
          <w:szCs w:val="24"/>
        </w:rPr>
      </w:pPr>
      <w:r>
        <w:rPr>
          <w:szCs w:val="24"/>
        </w:rPr>
        <w:t>Soto, G., Mu</w:t>
      </w:r>
      <w:r w:rsidRPr="00355E21">
        <w:rPr>
          <w:szCs w:val="24"/>
        </w:rPr>
        <w:t>ller, E., Hunt, P., &amp; Goetz, L. (2001). Critical</w:t>
      </w:r>
      <w:r>
        <w:rPr>
          <w:szCs w:val="24"/>
        </w:rPr>
        <w:t xml:space="preserve"> </w:t>
      </w:r>
      <w:r w:rsidRPr="00355E21">
        <w:rPr>
          <w:szCs w:val="24"/>
        </w:rPr>
        <w:t>issues in the inclusion of students who use augmentative</w:t>
      </w:r>
      <w:r>
        <w:rPr>
          <w:szCs w:val="24"/>
        </w:rPr>
        <w:t xml:space="preserve"> </w:t>
      </w:r>
      <w:r w:rsidRPr="00355E21">
        <w:rPr>
          <w:szCs w:val="24"/>
        </w:rPr>
        <w:t>and alternative communication: An educational team</w:t>
      </w:r>
      <w:r>
        <w:rPr>
          <w:szCs w:val="24"/>
        </w:rPr>
        <w:t xml:space="preserve"> </w:t>
      </w:r>
      <w:r w:rsidRPr="00355E21">
        <w:rPr>
          <w:szCs w:val="24"/>
        </w:rPr>
        <w:t xml:space="preserve">perspective. </w:t>
      </w:r>
      <w:r w:rsidRPr="00D6137F">
        <w:rPr>
          <w:i/>
          <w:szCs w:val="24"/>
        </w:rPr>
        <w:t>Augmentative and Alternative Communication, 17</w:t>
      </w:r>
      <w:r w:rsidRPr="00355E21">
        <w:rPr>
          <w:szCs w:val="24"/>
        </w:rPr>
        <w:t>, 62 – 72.</w:t>
      </w:r>
    </w:p>
    <w:p w:rsidR="00AF11D4" w:rsidRDefault="00AF11D4" w:rsidP="00117510">
      <w:pPr>
        <w:ind w:firstLine="720"/>
        <w:rPr>
          <w:szCs w:val="24"/>
        </w:rPr>
      </w:pPr>
    </w:p>
    <w:p w:rsidR="00AF11D4" w:rsidRPr="002F6FEB" w:rsidRDefault="00AF11D4" w:rsidP="00117510">
      <w:pPr>
        <w:ind w:firstLine="720"/>
        <w:rPr>
          <w:szCs w:val="24"/>
        </w:rPr>
      </w:pPr>
      <w:proofErr w:type="spellStart"/>
      <w:r w:rsidRPr="002F6FEB">
        <w:rPr>
          <w:szCs w:val="24"/>
        </w:rPr>
        <w:t>Staub</w:t>
      </w:r>
      <w:proofErr w:type="spellEnd"/>
      <w:r w:rsidRPr="002F6FEB">
        <w:rPr>
          <w:szCs w:val="24"/>
        </w:rPr>
        <w:t xml:space="preserve">, D., &amp; Peck, C. A. (1994). What are the outcomes for nondisabled students? </w:t>
      </w:r>
      <w:r w:rsidRPr="002F6FEB">
        <w:rPr>
          <w:i/>
          <w:szCs w:val="24"/>
        </w:rPr>
        <w:t>Educational Leadership, 52</w:t>
      </w:r>
      <w:r w:rsidRPr="002F6FEB">
        <w:rPr>
          <w:szCs w:val="24"/>
        </w:rPr>
        <w:t>(4),</w:t>
      </w:r>
      <w:r>
        <w:rPr>
          <w:szCs w:val="24"/>
        </w:rPr>
        <w:t xml:space="preserve"> </w:t>
      </w:r>
      <w:r w:rsidRPr="002F6FEB">
        <w:rPr>
          <w:szCs w:val="24"/>
        </w:rPr>
        <w:t>36-40.</w:t>
      </w:r>
    </w:p>
    <w:p w:rsidR="00AF11D4" w:rsidRDefault="00AF11D4" w:rsidP="00117510">
      <w:pPr>
        <w:ind w:firstLine="720"/>
        <w:rPr>
          <w:szCs w:val="24"/>
        </w:rPr>
      </w:pPr>
    </w:p>
    <w:p w:rsidR="00AF11D4" w:rsidRDefault="00AF11D4" w:rsidP="00117510">
      <w:pPr>
        <w:ind w:firstLine="720"/>
        <w:rPr>
          <w:szCs w:val="24"/>
        </w:rPr>
      </w:pPr>
      <w:r>
        <w:rPr>
          <w:szCs w:val="24"/>
        </w:rPr>
        <w:t xml:space="preserve">Stokes, T.F., &amp; Baer, D.M. (1977). An explicit technology of generalization. </w:t>
      </w:r>
      <w:r w:rsidRPr="00C5104A">
        <w:rPr>
          <w:i/>
          <w:szCs w:val="24"/>
        </w:rPr>
        <w:t>Journal of Applied Behavior Analysis, 10</w:t>
      </w:r>
      <w:r>
        <w:rPr>
          <w:szCs w:val="24"/>
        </w:rPr>
        <w:t xml:space="preserve">, 349-367. </w:t>
      </w:r>
    </w:p>
    <w:p w:rsidR="00AF11D4" w:rsidRPr="008022EC" w:rsidRDefault="00AF11D4" w:rsidP="00117510">
      <w:pPr>
        <w:spacing w:before="100" w:beforeAutospacing="1" w:after="100" w:afterAutospacing="1"/>
        <w:ind w:firstLine="720"/>
        <w:rPr>
          <w:szCs w:val="24"/>
        </w:rPr>
      </w:pPr>
      <w:proofErr w:type="spellStart"/>
      <w:r w:rsidRPr="008022EC">
        <w:rPr>
          <w:szCs w:val="24"/>
        </w:rPr>
        <w:t>Strully</w:t>
      </w:r>
      <w:proofErr w:type="spellEnd"/>
      <w:r w:rsidRPr="008022EC">
        <w:rPr>
          <w:szCs w:val="24"/>
        </w:rPr>
        <w:t xml:space="preserve">, J. &amp; </w:t>
      </w:r>
      <w:proofErr w:type="spellStart"/>
      <w:r w:rsidRPr="008022EC">
        <w:rPr>
          <w:szCs w:val="24"/>
        </w:rPr>
        <w:t>Strully</w:t>
      </w:r>
      <w:proofErr w:type="spellEnd"/>
      <w:r w:rsidRPr="008022EC">
        <w:rPr>
          <w:szCs w:val="24"/>
        </w:rPr>
        <w:t xml:space="preserve">, C. (2003). Inclusion: A road worth taking. </w:t>
      </w:r>
      <w:r w:rsidRPr="008022EC">
        <w:rPr>
          <w:i/>
          <w:iCs/>
          <w:szCs w:val="24"/>
        </w:rPr>
        <w:t>Impact 16</w:t>
      </w:r>
      <w:r w:rsidRPr="008022EC">
        <w:rPr>
          <w:szCs w:val="24"/>
        </w:rPr>
        <w:t>(1), 1 &amp; 27-29.</w:t>
      </w:r>
      <w:r w:rsidRPr="008022EC">
        <w:rPr>
          <w:i/>
          <w:iCs/>
          <w:szCs w:val="24"/>
        </w:rPr>
        <w:t xml:space="preserve"> </w:t>
      </w:r>
      <w:r w:rsidRPr="008022EC">
        <w:rPr>
          <w:szCs w:val="24"/>
        </w:rPr>
        <w:t>Minneapolis, MN: Institute for Community Inclusion, University of Minnesota.</w:t>
      </w:r>
      <w:r w:rsidRPr="008022EC">
        <w:rPr>
          <w:i/>
          <w:iCs/>
          <w:szCs w:val="24"/>
        </w:rPr>
        <w:t xml:space="preserve"> </w:t>
      </w:r>
    </w:p>
    <w:p w:rsidR="00AF11D4" w:rsidRPr="00355E21" w:rsidRDefault="00AF11D4" w:rsidP="00117510">
      <w:pPr>
        <w:ind w:firstLine="720"/>
        <w:rPr>
          <w:szCs w:val="24"/>
        </w:rPr>
      </w:pPr>
      <w:r w:rsidRPr="00355E21">
        <w:rPr>
          <w:szCs w:val="24"/>
        </w:rPr>
        <w:t xml:space="preserve">Theoharis, G., &amp; </w:t>
      </w:r>
      <w:proofErr w:type="spellStart"/>
      <w:r w:rsidRPr="00355E21">
        <w:rPr>
          <w:szCs w:val="24"/>
        </w:rPr>
        <w:t>Causton-Theoh</w:t>
      </w:r>
      <w:r>
        <w:rPr>
          <w:szCs w:val="24"/>
        </w:rPr>
        <w:t>aris</w:t>
      </w:r>
      <w:proofErr w:type="spellEnd"/>
      <w:r>
        <w:rPr>
          <w:szCs w:val="24"/>
        </w:rPr>
        <w:t xml:space="preserve">, J. </w:t>
      </w:r>
      <w:r w:rsidRPr="00330D81">
        <w:rPr>
          <w:i/>
          <w:szCs w:val="24"/>
        </w:rPr>
        <w:t>Include, belong, learn</w:t>
      </w:r>
      <w:r>
        <w:rPr>
          <w:szCs w:val="24"/>
        </w:rPr>
        <w:t xml:space="preserve">. Retrieved January 25, 2010 from </w:t>
      </w:r>
      <w:r w:rsidRPr="00355E21">
        <w:rPr>
          <w:szCs w:val="24"/>
        </w:rPr>
        <w:t xml:space="preserve"> </w:t>
      </w:r>
      <w:hyperlink r:id="rId11" w:history="1">
        <w:r w:rsidRPr="0036656B">
          <w:rPr>
            <w:rStyle w:val="-"/>
            <w:szCs w:val="24"/>
          </w:rPr>
          <w:t>http://www.ascd.org/publications/educational-leadership/oct10/vol68/num02/Include,-Belong,-Learn.aspx</w:t>
        </w:r>
      </w:hyperlink>
      <w:r>
        <w:rPr>
          <w:szCs w:val="24"/>
        </w:rPr>
        <w:t>.</w:t>
      </w:r>
    </w:p>
    <w:p w:rsidR="00AF11D4" w:rsidRPr="00355E21" w:rsidRDefault="00AF11D4" w:rsidP="00117510">
      <w:pPr>
        <w:ind w:firstLine="720"/>
        <w:rPr>
          <w:szCs w:val="24"/>
        </w:rPr>
      </w:pPr>
    </w:p>
    <w:p w:rsidR="00AF11D4" w:rsidRPr="00A00E27" w:rsidRDefault="00AF11D4" w:rsidP="00117510">
      <w:pPr>
        <w:ind w:firstLine="720"/>
        <w:rPr>
          <w:i/>
          <w:szCs w:val="24"/>
        </w:rPr>
      </w:pPr>
      <w:proofErr w:type="spellStart"/>
      <w:r w:rsidRPr="00355E21">
        <w:rPr>
          <w:szCs w:val="24"/>
        </w:rPr>
        <w:t>Wehmeyer</w:t>
      </w:r>
      <w:proofErr w:type="spellEnd"/>
      <w:r w:rsidRPr="00355E21">
        <w:rPr>
          <w:szCs w:val="24"/>
        </w:rPr>
        <w:t xml:space="preserve">, M., &amp; </w:t>
      </w:r>
      <w:proofErr w:type="spellStart"/>
      <w:r w:rsidRPr="00355E21">
        <w:rPr>
          <w:szCs w:val="24"/>
        </w:rPr>
        <w:t>Agran</w:t>
      </w:r>
      <w:proofErr w:type="spellEnd"/>
      <w:r w:rsidRPr="00355E21">
        <w:rPr>
          <w:szCs w:val="24"/>
        </w:rPr>
        <w:t>, M. (2006). Promoting access to the</w:t>
      </w:r>
      <w:r>
        <w:rPr>
          <w:szCs w:val="24"/>
        </w:rPr>
        <w:t xml:space="preserve"> </w:t>
      </w:r>
      <w:r w:rsidRPr="00355E21">
        <w:rPr>
          <w:szCs w:val="24"/>
        </w:rPr>
        <w:t>general curriculum for students with significant cognitive</w:t>
      </w:r>
      <w:r>
        <w:rPr>
          <w:szCs w:val="24"/>
        </w:rPr>
        <w:t xml:space="preserve"> </w:t>
      </w:r>
      <w:r w:rsidRPr="00355E21">
        <w:rPr>
          <w:szCs w:val="24"/>
        </w:rPr>
        <w:t xml:space="preserve">disabilities. In D. Browder, &amp; F. Spooner (Eds.), </w:t>
      </w:r>
      <w:r w:rsidRPr="00A00E27">
        <w:rPr>
          <w:i/>
          <w:szCs w:val="24"/>
        </w:rPr>
        <w:t>Teaching</w:t>
      </w:r>
    </w:p>
    <w:p w:rsidR="00AF11D4" w:rsidRPr="00355E21" w:rsidRDefault="00AF11D4" w:rsidP="00117510">
      <w:pPr>
        <w:rPr>
          <w:szCs w:val="24"/>
        </w:rPr>
      </w:pPr>
      <w:r w:rsidRPr="00A00E27">
        <w:rPr>
          <w:i/>
          <w:szCs w:val="24"/>
        </w:rPr>
        <w:t>language, arts, math, &amp; science to students with significant cognitive disabilities</w:t>
      </w:r>
      <w:r w:rsidRPr="00355E21">
        <w:rPr>
          <w:szCs w:val="24"/>
        </w:rPr>
        <w:t xml:space="preserve"> (pp. 15–37). Baltimore: Paul H. Brookes</w:t>
      </w:r>
      <w:r>
        <w:rPr>
          <w:szCs w:val="24"/>
        </w:rPr>
        <w:t xml:space="preserve"> Publishing Co. Inc</w:t>
      </w:r>
      <w:r w:rsidRPr="00355E21">
        <w:rPr>
          <w:szCs w:val="24"/>
        </w:rPr>
        <w:t>.</w:t>
      </w:r>
    </w:p>
    <w:p w:rsidR="00AF11D4" w:rsidRPr="00355E21" w:rsidRDefault="00AF11D4" w:rsidP="00117510">
      <w:pPr>
        <w:ind w:firstLine="720"/>
        <w:rPr>
          <w:szCs w:val="24"/>
        </w:rPr>
      </w:pPr>
    </w:p>
    <w:p w:rsidR="00AF11D4" w:rsidRPr="00355E21" w:rsidRDefault="00AF11D4" w:rsidP="00117510">
      <w:pPr>
        <w:ind w:firstLine="720"/>
        <w:rPr>
          <w:szCs w:val="24"/>
        </w:rPr>
      </w:pPr>
      <w:r>
        <w:rPr>
          <w:szCs w:val="24"/>
        </w:rPr>
        <w:t xml:space="preserve">Wagner, M., Newman, L., </w:t>
      </w:r>
      <w:proofErr w:type="spellStart"/>
      <w:r>
        <w:rPr>
          <w:szCs w:val="24"/>
        </w:rPr>
        <w:t>Cameto</w:t>
      </w:r>
      <w:proofErr w:type="spellEnd"/>
      <w:r>
        <w:rPr>
          <w:szCs w:val="24"/>
        </w:rPr>
        <w:t xml:space="preserve">, R., Garza, N., &amp; Levine, P. (2005). </w:t>
      </w:r>
      <w:r w:rsidRPr="00EB61C3">
        <w:rPr>
          <w:i/>
          <w:szCs w:val="24"/>
        </w:rPr>
        <w:t xml:space="preserve">After high school: A first look at the </w:t>
      </w:r>
      <w:proofErr w:type="spellStart"/>
      <w:r w:rsidRPr="00EB61C3">
        <w:rPr>
          <w:i/>
          <w:szCs w:val="24"/>
        </w:rPr>
        <w:t>postschool</w:t>
      </w:r>
      <w:proofErr w:type="spellEnd"/>
      <w:r w:rsidRPr="00EB61C3">
        <w:rPr>
          <w:i/>
          <w:szCs w:val="24"/>
        </w:rPr>
        <w:t xml:space="preserve"> experiences of youth with disabilities. A report from the National Longitudinal T</w:t>
      </w:r>
      <w:r w:rsidR="000678AB">
        <w:rPr>
          <w:i/>
          <w:szCs w:val="24"/>
        </w:rPr>
        <w:t>ransition Study-2(NLTS2</w:t>
      </w:r>
      <w:r w:rsidRPr="00EB61C3">
        <w:rPr>
          <w:i/>
          <w:szCs w:val="24"/>
        </w:rPr>
        <w:t>).</w:t>
      </w:r>
      <w:r>
        <w:rPr>
          <w:szCs w:val="24"/>
        </w:rPr>
        <w:t xml:space="preserve"> Menlo Park, CA: SRI International. Retrieved on January 15, 2011 from</w:t>
      </w:r>
      <w:r w:rsidR="008F0E63">
        <w:rPr>
          <w:szCs w:val="24"/>
        </w:rPr>
        <w:t xml:space="preserve"> </w:t>
      </w:r>
      <w:hyperlink r:id="rId12" w:history="1">
        <w:r w:rsidRPr="0022053D">
          <w:rPr>
            <w:rStyle w:val="-"/>
            <w:szCs w:val="24"/>
          </w:rPr>
          <w:t>http://www.nlts2.org/reports/2005_04/nlts2_report_2005_04_complete.pdf</w:t>
        </w:r>
      </w:hyperlink>
      <w:r>
        <w:rPr>
          <w:szCs w:val="24"/>
        </w:rPr>
        <w:t xml:space="preserve">. </w:t>
      </w:r>
    </w:p>
    <w:p w:rsidR="00AF11D4" w:rsidRPr="00355E21" w:rsidRDefault="00AF11D4" w:rsidP="00AF11D4">
      <w:pPr>
        <w:rPr>
          <w:szCs w:val="24"/>
        </w:rPr>
      </w:pPr>
    </w:p>
    <w:p w:rsidR="00AB39EB" w:rsidRDefault="00AB39EB"/>
    <w:sectPr w:rsidR="00AB39EB" w:rsidSect="00023593">
      <w:footerReference w:type="default" r:id="rId13"/>
      <w:pgSz w:w="12240" w:h="15840"/>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1A1" w:rsidRDefault="006D31A1" w:rsidP="00251F1A">
      <w:r>
        <w:separator/>
      </w:r>
    </w:p>
  </w:endnote>
  <w:endnote w:type="continuationSeparator" w:id="0">
    <w:p w:rsidR="006D31A1" w:rsidRDefault="006D31A1" w:rsidP="00251F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328" w:rsidRDefault="00782C9F">
    <w:pPr>
      <w:pStyle w:val="a3"/>
      <w:jc w:val="right"/>
    </w:pPr>
    <w:r>
      <w:fldChar w:fldCharType="begin"/>
    </w:r>
    <w:r w:rsidR="00EE5CD0">
      <w:instrText xml:space="preserve"> PAGE   \* MERGEFORMAT </w:instrText>
    </w:r>
    <w:r>
      <w:fldChar w:fldCharType="separate"/>
    </w:r>
    <w:r w:rsidR="00D530D1">
      <w:rPr>
        <w:noProof/>
      </w:rPr>
      <w:t>1</w:t>
    </w:r>
    <w:r>
      <w:fldChar w:fldCharType="end"/>
    </w:r>
  </w:p>
  <w:p w:rsidR="00C33328" w:rsidRDefault="00D530D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1A1" w:rsidRDefault="006D31A1" w:rsidP="00251F1A">
      <w:r>
        <w:separator/>
      </w:r>
    </w:p>
  </w:footnote>
  <w:footnote w:type="continuationSeparator" w:id="0">
    <w:p w:rsidR="006D31A1" w:rsidRDefault="006D31A1" w:rsidP="00251F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500E"/>
    <w:multiLevelType w:val="hybridMultilevel"/>
    <w:tmpl w:val="72B02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C0438"/>
    <w:multiLevelType w:val="hybridMultilevel"/>
    <w:tmpl w:val="21F8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442FC6"/>
    <w:multiLevelType w:val="hybridMultilevel"/>
    <w:tmpl w:val="72AEF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BE693E"/>
    <w:multiLevelType w:val="hybridMultilevel"/>
    <w:tmpl w:val="7DB0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FD5880"/>
    <w:multiLevelType w:val="hybridMultilevel"/>
    <w:tmpl w:val="E52EC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D11867"/>
    <w:multiLevelType w:val="hybridMultilevel"/>
    <w:tmpl w:val="94CAAFA8"/>
    <w:lvl w:ilvl="0" w:tplc="763E8FBC">
      <w:start w:val="1"/>
      <w:numFmt w:val="bullet"/>
      <w:lvlText w:val=""/>
      <w:lvlJc w:val="left"/>
      <w:pPr>
        <w:tabs>
          <w:tab w:val="num" w:pos="720"/>
        </w:tabs>
        <w:ind w:left="720" w:hanging="360"/>
      </w:pPr>
      <w:rPr>
        <w:rFonts w:ascii="Wingdings" w:hAnsi="Wingdings" w:hint="default"/>
      </w:rPr>
    </w:lvl>
    <w:lvl w:ilvl="1" w:tplc="A3068D96">
      <w:start w:val="1657"/>
      <w:numFmt w:val="bullet"/>
      <w:lvlText w:val=""/>
      <w:lvlJc w:val="left"/>
      <w:pPr>
        <w:tabs>
          <w:tab w:val="num" w:pos="1440"/>
        </w:tabs>
        <w:ind w:left="1440" w:hanging="360"/>
      </w:pPr>
      <w:rPr>
        <w:rFonts w:ascii="Wingdings" w:hAnsi="Wingdings" w:hint="default"/>
      </w:rPr>
    </w:lvl>
    <w:lvl w:ilvl="2" w:tplc="3174BCF2" w:tentative="1">
      <w:start w:val="1"/>
      <w:numFmt w:val="bullet"/>
      <w:lvlText w:val=""/>
      <w:lvlJc w:val="left"/>
      <w:pPr>
        <w:tabs>
          <w:tab w:val="num" w:pos="2160"/>
        </w:tabs>
        <w:ind w:left="2160" w:hanging="360"/>
      </w:pPr>
      <w:rPr>
        <w:rFonts w:ascii="Wingdings" w:hAnsi="Wingdings" w:hint="default"/>
      </w:rPr>
    </w:lvl>
    <w:lvl w:ilvl="3" w:tplc="0428B752" w:tentative="1">
      <w:start w:val="1"/>
      <w:numFmt w:val="bullet"/>
      <w:lvlText w:val=""/>
      <w:lvlJc w:val="left"/>
      <w:pPr>
        <w:tabs>
          <w:tab w:val="num" w:pos="2880"/>
        </w:tabs>
        <w:ind w:left="2880" w:hanging="360"/>
      </w:pPr>
      <w:rPr>
        <w:rFonts w:ascii="Wingdings" w:hAnsi="Wingdings" w:hint="default"/>
      </w:rPr>
    </w:lvl>
    <w:lvl w:ilvl="4" w:tplc="61BCF9C6" w:tentative="1">
      <w:start w:val="1"/>
      <w:numFmt w:val="bullet"/>
      <w:lvlText w:val=""/>
      <w:lvlJc w:val="left"/>
      <w:pPr>
        <w:tabs>
          <w:tab w:val="num" w:pos="3600"/>
        </w:tabs>
        <w:ind w:left="3600" w:hanging="360"/>
      </w:pPr>
      <w:rPr>
        <w:rFonts w:ascii="Wingdings" w:hAnsi="Wingdings" w:hint="default"/>
      </w:rPr>
    </w:lvl>
    <w:lvl w:ilvl="5" w:tplc="A6FCC456" w:tentative="1">
      <w:start w:val="1"/>
      <w:numFmt w:val="bullet"/>
      <w:lvlText w:val=""/>
      <w:lvlJc w:val="left"/>
      <w:pPr>
        <w:tabs>
          <w:tab w:val="num" w:pos="4320"/>
        </w:tabs>
        <w:ind w:left="4320" w:hanging="360"/>
      </w:pPr>
      <w:rPr>
        <w:rFonts w:ascii="Wingdings" w:hAnsi="Wingdings" w:hint="default"/>
      </w:rPr>
    </w:lvl>
    <w:lvl w:ilvl="6" w:tplc="AB1856D0" w:tentative="1">
      <w:start w:val="1"/>
      <w:numFmt w:val="bullet"/>
      <w:lvlText w:val=""/>
      <w:lvlJc w:val="left"/>
      <w:pPr>
        <w:tabs>
          <w:tab w:val="num" w:pos="5040"/>
        </w:tabs>
        <w:ind w:left="5040" w:hanging="360"/>
      </w:pPr>
      <w:rPr>
        <w:rFonts w:ascii="Wingdings" w:hAnsi="Wingdings" w:hint="default"/>
      </w:rPr>
    </w:lvl>
    <w:lvl w:ilvl="7" w:tplc="D3FE4FEC" w:tentative="1">
      <w:start w:val="1"/>
      <w:numFmt w:val="bullet"/>
      <w:lvlText w:val=""/>
      <w:lvlJc w:val="left"/>
      <w:pPr>
        <w:tabs>
          <w:tab w:val="num" w:pos="5760"/>
        </w:tabs>
        <w:ind w:left="5760" w:hanging="360"/>
      </w:pPr>
      <w:rPr>
        <w:rFonts w:ascii="Wingdings" w:hAnsi="Wingdings" w:hint="default"/>
      </w:rPr>
    </w:lvl>
    <w:lvl w:ilvl="8" w:tplc="848A134C" w:tentative="1">
      <w:start w:val="1"/>
      <w:numFmt w:val="bullet"/>
      <w:lvlText w:val=""/>
      <w:lvlJc w:val="left"/>
      <w:pPr>
        <w:tabs>
          <w:tab w:val="num" w:pos="6480"/>
        </w:tabs>
        <w:ind w:left="6480" w:hanging="360"/>
      </w:pPr>
      <w:rPr>
        <w:rFonts w:ascii="Wingdings" w:hAnsi="Wingdings" w:hint="default"/>
      </w:rPr>
    </w:lvl>
  </w:abstractNum>
  <w:abstractNum w:abstractNumId="6">
    <w:nsid w:val="2894651A"/>
    <w:multiLevelType w:val="multilevel"/>
    <w:tmpl w:val="9FCCF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B2058B"/>
    <w:multiLevelType w:val="hybridMultilevel"/>
    <w:tmpl w:val="AD90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B27D66"/>
    <w:multiLevelType w:val="hybridMultilevel"/>
    <w:tmpl w:val="1882A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8D116B"/>
    <w:multiLevelType w:val="hybridMultilevel"/>
    <w:tmpl w:val="232A5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D341A0"/>
    <w:multiLevelType w:val="hybridMultilevel"/>
    <w:tmpl w:val="A0683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934479"/>
    <w:multiLevelType w:val="hybridMultilevel"/>
    <w:tmpl w:val="27509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0B4DEB"/>
    <w:multiLevelType w:val="multilevel"/>
    <w:tmpl w:val="EBAA8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8"/>
  </w:num>
  <w:num w:numId="6">
    <w:abstractNumId w:val="9"/>
  </w:num>
  <w:num w:numId="7">
    <w:abstractNumId w:val="10"/>
  </w:num>
  <w:num w:numId="8">
    <w:abstractNumId w:val="6"/>
  </w:num>
  <w:num w:numId="9">
    <w:abstractNumId w:val="7"/>
  </w:num>
  <w:num w:numId="10">
    <w:abstractNumId w:val="12"/>
  </w:num>
  <w:num w:numId="11">
    <w:abstractNumId w:val="11"/>
  </w:num>
  <w:num w:numId="12">
    <w:abstractNumId w:val="5"/>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B3EE8"/>
    <w:rsid w:val="00017DD3"/>
    <w:rsid w:val="00021257"/>
    <w:rsid w:val="00023593"/>
    <w:rsid w:val="000474EB"/>
    <w:rsid w:val="0005487F"/>
    <w:rsid w:val="000601DA"/>
    <w:rsid w:val="000678AB"/>
    <w:rsid w:val="000712A4"/>
    <w:rsid w:val="0009259C"/>
    <w:rsid w:val="000D36BE"/>
    <w:rsid w:val="000D3CCC"/>
    <w:rsid w:val="000D54DD"/>
    <w:rsid w:val="00117510"/>
    <w:rsid w:val="0012463F"/>
    <w:rsid w:val="00153A0B"/>
    <w:rsid w:val="001637D8"/>
    <w:rsid w:val="00185ABF"/>
    <w:rsid w:val="00191F81"/>
    <w:rsid w:val="001B4BE5"/>
    <w:rsid w:val="001C16C0"/>
    <w:rsid w:val="001E3DFD"/>
    <w:rsid w:val="001E6186"/>
    <w:rsid w:val="001F4AFF"/>
    <w:rsid w:val="00205FE2"/>
    <w:rsid w:val="00211235"/>
    <w:rsid w:val="00222929"/>
    <w:rsid w:val="002277AE"/>
    <w:rsid w:val="00251F1A"/>
    <w:rsid w:val="00253DBB"/>
    <w:rsid w:val="00262813"/>
    <w:rsid w:val="002726D7"/>
    <w:rsid w:val="002A5C7C"/>
    <w:rsid w:val="002C24B6"/>
    <w:rsid w:val="002F3AA5"/>
    <w:rsid w:val="00305B9C"/>
    <w:rsid w:val="00326CA8"/>
    <w:rsid w:val="003323F6"/>
    <w:rsid w:val="003B1E16"/>
    <w:rsid w:val="003D6D3D"/>
    <w:rsid w:val="003E16C2"/>
    <w:rsid w:val="003E71F5"/>
    <w:rsid w:val="004653CA"/>
    <w:rsid w:val="00483E0D"/>
    <w:rsid w:val="00487FFE"/>
    <w:rsid w:val="004B21D9"/>
    <w:rsid w:val="004B6EFE"/>
    <w:rsid w:val="004C2D83"/>
    <w:rsid w:val="004D0F9B"/>
    <w:rsid w:val="004D2E45"/>
    <w:rsid w:val="004D77E5"/>
    <w:rsid w:val="004F1990"/>
    <w:rsid w:val="0054160D"/>
    <w:rsid w:val="005A4FC2"/>
    <w:rsid w:val="00644C61"/>
    <w:rsid w:val="0066381C"/>
    <w:rsid w:val="00664942"/>
    <w:rsid w:val="00694721"/>
    <w:rsid w:val="006A6A98"/>
    <w:rsid w:val="006C1142"/>
    <w:rsid w:val="006D31A1"/>
    <w:rsid w:val="006E1C0B"/>
    <w:rsid w:val="006E1CFD"/>
    <w:rsid w:val="007066E6"/>
    <w:rsid w:val="00717C0C"/>
    <w:rsid w:val="00747A8B"/>
    <w:rsid w:val="00747FB0"/>
    <w:rsid w:val="0075502E"/>
    <w:rsid w:val="0077211F"/>
    <w:rsid w:val="00782C9F"/>
    <w:rsid w:val="00790978"/>
    <w:rsid w:val="00794431"/>
    <w:rsid w:val="007A70F7"/>
    <w:rsid w:val="007B08CE"/>
    <w:rsid w:val="007D707C"/>
    <w:rsid w:val="007E4C46"/>
    <w:rsid w:val="007F4F06"/>
    <w:rsid w:val="00823EAA"/>
    <w:rsid w:val="008431A4"/>
    <w:rsid w:val="00854C22"/>
    <w:rsid w:val="00854E8E"/>
    <w:rsid w:val="00861FFD"/>
    <w:rsid w:val="00871DBC"/>
    <w:rsid w:val="0088564B"/>
    <w:rsid w:val="00892BFB"/>
    <w:rsid w:val="00893A34"/>
    <w:rsid w:val="008A51F7"/>
    <w:rsid w:val="008C5020"/>
    <w:rsid w:val="008C5337"/>
    <w:rsid w:val="008F0E63"/>
    <w:rsid w:val="008F770C"/>
    <w:rsid w:val="00901F7E"/>
    <w:rsid w:val="0090474D"/>
    <w:rsid w:val="009730B9"/>
    <w:rsid w:val="00993B4D"/>
    <w:rsid w:val="009A6860"/>
    <w:rsid w:val="009B106E"/>
    <w:rsid w:val="009E13C9"/>
    <w:rsid w:val="009E3855"/>
    <w:rsid w:val="009F0507"/>
    <w:rsid w:val="009F2974"/>
    <w:rsid w:val="00A050D5"/>
    <w:rsid w:val="00A06C85"/>
    <w:rsid w:val="00A17819"/>
    <w:rsid w:val="00A45E5E"/>
    <w:rsid w:val="00A5034B"/>
    <w:rsid w:val="00A53698"/>
    <w:rsid w:val="00A5483B"/>
    <w:rsid w:val="00A60A75"/>
    <w:rsid w:val="00A824C3"/>
    <w:rsid w:val="00A84492"/>
    <w:rsid w:val="00AB39EB"/>
    <w:rsid w:val="00AC4C17"/>
    <w:rsid w:val="00AF11D4"/>
    <w:rsid w:val="00B37E20"/>
    <w:rsid w:val="00B54A36"/>
    <w:rsid w:val="00B56F38"/>
    <w:rsid w:val="00B95284"/>
    <w:rsid w:val="00BA4530"/>
    <w:rsid w:val="00BB3EE8"/>
    <w:rsid w:val="00BB6D42"/>
    <w:rsid w:val="00BD4A36"/>
    <w:rsid w:val="00BE05E0"/>
    <w:rsid w:val="00BE40DC"/>
    <w:rsid w:val="00BE634B"/>
    <w:rsid w:val="00C118AB"/>
    <w:rsid w:val="00C1442F"/>
    <w:rsid w:val="00C20162"/>
    <w:rsid w:val="00C223A8"/>
    <w:rsid w:val="00C669E6"/>
    <w:rsid w:val="00C73130"/>
    <w:rsid w:val="00C77220"/>
    <w:rsid w:val="00C869DC"/>
    <w:rsid w:val="00C968A3"/>
    <w:rsid w:val="00CF120C"/>
    <w:rsid w:val="00CF335A"/>
    <w:rsid w:val="00D24756"/>
    <w:rsid w:val="00D530D1"/>
    <w:rsid w:val="00D84E2D"/>
    <w:rsid w:val="00DA40EA"/>
    <w:rsid w:val="00DC3F8D"/>
    <w:rsid w:val="00DD14D1"/>
    <w:rsid w:val="00DF2199"/>
    <w:rsid w:val="00E164E6"/>
    <w:rsid w:val="00E2527E"/>
    <w:rsid w:val="00E43F91"/>
    <w:rsid w:val="00E65768"/>
    <w:rsid w:val="00E83E5D"/>
    <w:rsid w:val="00E951EF"/>
    <w:rsid w:val="00EB61C3"/>
    <w:rsid w:val="00EC2EA2"/>
    <w:rsid w:val="00ED6BBD"/>
    <w:rsid w:val="00EE1E55"/>
    <w:rsid w:val="00EE5CD0"/>
    <w:rsid w:val="00F0577D"/>
    <w:rsid w:val="00F31CEA"/>
    <w:rsid w:val="00F55824"/>
    <w:rsid w:val="00F60BAF"/>
    <w:rsid w:val="00F86C44"/>
    <w:rsid w:val="00F944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EE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2">
    <w:name w:val="heading 2"/>
    <w:basedOn w:val="a"/>
    <w:link w:val="2Char"/>
    <w:uiPriority w:val="9"/>
    <w:qFormat/>
    <w:rsid w:val="001B4BE5"/>
    <w:pPr>
      <w:overflowPunct/>
      <w:autoSpaceDE/>
      <w:autoSpaceDN/>
      <w:adjustRightInd/>
      <w:spacing w:after="120"/>
      <w:textAlignment w:val="auto"/>
      <w:outlineLvl w:val="1"/>
    </w:pPr>
    <w:rPr>
      <w:b/>
      <w:bCs/>
      <w:szCs w:val="24"/>
    </w:rPr>
  </w:style>
  <w:style w:type="paragraph" w:styleId="3">
    <w:name w:val="heading 3"/>
    <w:basedOn w:val="a"/>
    <w:next w:val="a"/>
    <w:link w:val="3Char"/>
    <w:uiPriority w:val="9"/>
    <w:semiHidden/>
    <w:unhideWhenUsed/>
    <w:qFormat/>
    <w:rsid w:val="001B4BE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B3EE8"/>
    <w:pPr>
      <w:tabs>
        <w:tab w:val="center" w:pos="4680"/>
        <w:tab w:val="right" w:pos="9360"/>
      </w:tabs>
    </w:pPr>
  </w:style>
  <w:style w:type="character" w:customStyle="1" w:styleId="Char">
    <w:name w:val="Υποσέλιδο Char"/>
    <w:basedOn w:val="a0"/>
    <w:link w:val="a3"/>
    <w:uiPriority w:val="99"/>
    <w:rsid w:val="00BB3EE8"/>
    <w:rPr>
      <w:rFonts w:ascii="Times New Roman" w:eastAsia="Times New Roman" w:hAnsi="Times New Roman" w:cs="Times New Roman"/>
      <w:sz w:val="24"/>
      <w:szCs w:val="20"/>
    </w:rPr>
  </w:style>
  <w:style w:type="paragraph" w:styleId="a4">
    <w:name w:val="No Spacing"/>
    <w:uiPriority w:val="1"/>
    <w:qFormat/>
    <w:rsid w:val="00BB3EE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styleId="-">
    <w:name w:val="Hyperlink"/>
    <w:basedOn w:val="a0"/>
    <w:uiPriority w:val="99"/>
    <w:unhideWhenUsed/>
    <w:rsid w:val="000D3CCC"/>
    <w:rPr>
      <w:color w:val="0000FF" w:themeColor="hyperlink"/>
      <w:u w:val="single"/>
    </w:rPr>
  </w:style>
  <w:style w:type="paragraph" w:styleId="a5">
    <w:name w:val="List Paragraph"/>
    <w:basedOn w:val="a"/>
    <w:uiPriority w:val="34"/>
    <w:qFormat/>
    <w:rsid w:val="00B56F38"/>
    <w:pPr>
      <w:ind w:left="720"/>
      <w:contextualSpacing/>
    </w:pPr>
  </w:style>
  <w:style w:type="character" w:customStyle="1" w:styleId="2Char">
    <w:name w:val="Επικεφαλίδα 2 Char"/>
    <w:basedOn w:val="a0"/>
    <w:link w:val="2"/>
    <w:uiPriority w:val="9"/>
    <w:rsid w:val="001B4BE5"/>
    <w:rPr>
      <w:rFonts w:ascii="Times New Roman" w:eastAsia="Times New Roman" w:hAnsi="Times New Roman" w:cs="Times New Roman"/>
      <w:b/>
      <w:bCs/>
      <w:sz w:val="24"/>
      <w:szCs w:val="24"/>
    </w:rPr>
  </w:style>
  <w:style w:type="paragraph" w:styleId="Web">
    <w:name w:val="Normal (Web)"/>
    <w:basedOn w:val="a"/>
    <w:uiPriority w:val="99"/>
    <w:unhideWhenUsed/>
    <w:rsid w:val="001B4BE5"/>
    <w:pPr>
      <w:overflowPunct/>
      <w:autoSpaceDE/>
      <w:autoSpaceDN/>
      <w:adjustRightInd/>
      <w:spacing w:after="100" w:afterAutospacing="1"/>
      <w:textAlignment w:val="auto"/>
    </w:pPr>
    <w:rPr>
      <w:szCs w:val="24"/>
    </w:rPr>
  </w:style>
  <w:style w:type="character" w:styleId="a6">
    <w:name w:val="Emphasis"/>
    <w:basedOn w:val="a0"/>
    <w:uiPriority w:val="20"/>
    <w:qFormat/>
    <w:rsid w:val="001B4BE5"/>
    <w:rPr>
      <w:i/>
      <w:iCs/>
    </w:rPr>
  </w:style>
  <w:style w:type="character" w:customStyle="1" w:styleId="3Char">
    <w:name w:val="Επικεφαλίδα 3 Char"/>
    <w:basedOn w:val="a0"/>
    <w:link w:val="3"/>
    <w:uiPriority w:val="9"/>
    <w:semiHidden/>
    <w:rsid w:val="001B4BE5"/>
    <w:rPr>
      <w:rFonts w:asciiTheme="majorHAnsi" w:eastAsiaTheme="majorEastAsia" w:hAnsiTheme="majorHAnsi" w:cstheme="majorBidi"/>
      <w:b/>
      <w:bCs/>
      <w:color w:val="4F81BD" w:themeColor="accent1"/>
      <w:sz w:val="24"/>
      <w:szCs w:val="20"/>
    </w:rPr>
  </w:style>
  <w:style w:type="character" w:customStyle="1" w:styleId="ms-selectednavheader">
    <w:name w:val="ms-selectednavheader"/>
    <w:basedOn w:val="a0"/>
    <w:rsid w:val="001B4BE5"/>
  </w:style>
  <w:style w:type="character" w:customStyle="1" w:styleId="stbuttontext1">
    <w:name w:val="stbuttontext1"/>
    <w:basedOn w:val="a0"/>
    <w:rsid w:val="001B4BE5"/>
  </w:style>
  <w:style w:type="paragraph" w:styleId="a7">
    <w:name w:val="Balloon Text"/>
    <w:basedOn w:val="a"/>
    <w:link w:val="Char0"/>
    <w:uiPriority w:val="99"/>
    <w:semiHidden/>
    <w:unhideWhenUsed/>
    <w:rsid w:val="001B4BE5"/>
    <w:rPr>
      <w:rFonts w:ascii="Tahoma" w:hAnsi="Tahoma" w:cs="Tahoma"/>
      <w:sz w:val="16"/>
      <w:szCs w:val="16"/>
    </w:rPr>
  </w:style>
  <w:style w:type="character" w:customStyle="1" w:styleId="Char0">
    <w:name w:val="Κείμενο πλαισίου Char"/>
    <w:basedOn w:val="a0"/>
    <w:link w:val="a7"/>
    <w:uiPriority w:val="99"/>
    <w:semiHidden/>
    <w:rsid w:val="001B4BE5"/>
    <w:rPr>
      <w:rFonts w:ascii="Tahoma" w:eastAsia="Times New Roman" w:hAnsi="Tahoma" w:cs="Tahoma"/>
      <w:sz w:val="16"/>
      <w:szCs w:val="16"/>
    </w:rPr>
  </w:style>
  <w:style w:type="character" w:customStyle="1" w:styleId="googqs-tidbit1">
    <w:name w:val="goog_qs-tidbit1"/>
    <w:basedOn w:val="a0"/>
    <w:rsid w:val="00854E8E"/>
    <w:rPr>
      <w:vanish w:val="0"/>
      <w:webHidden w:val="0"/>
      <w:specVanish w:val="0"/>
    </w:rPr>
  </w:style>
  <w:style w:type="character" w:customStyle="1" w:styleId="googqs-tidbit-0">
    <w:name w:val="goog_qs-tidbit-0"/>
    <w:basedOn w:val="a0"/>
    <w:rsid w:val="00854C22"/>
  </w:style>
  <w:style w:type="paragraph" w:customStyle="1" w:styleId="BasicParagraph">
    <w:name w:val="[Basic Paragraph]"/>
    <w:basedOn w:val="a"/>
    <w:uiPriority w:val="99"/>
    <w:rsid w:val="0066381C"/>
    <w:pPr>
      <w:overflowPunct/>
      <w:spacing w:line="288" w:lineRule="auto"/>
      <w:textAlignment w:val="center"/>
    </w:pPr>
    <w:rPr>
      <w:rFonts w:eastAsia="Calibri"/>
      <w:color w:val="000000"/>
      <w:szCs w:val="24"/>
    </w:rPr>
  </w:style>
  <w:style w:type="character" w:styleId="-0">
    <w:name w:val="FollowedHyperlink"/>
    <w:basedOn w:val="a0"/>
    <w:uiPriority w:val="99"/>
    <w:semiHidden/>
    <w:unhideWhenUsed/>
    <w:rsid w:val="00EB61C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4059196">
      <w:bodyDiv w:val="1"/>
      <w:marLeft w:val="0"/>
      <w:marRight w:val="0"/>
      <w:marTop w:val="0"/>
      <w:marBottom w:val="0"/>
      <w:divBdr>
        <w:top w:val="none" w:sz="0" w:space="0" w:color="auto"/>
        <w:left w:val="none" w:sz="0" w:space="0" w:color="auto"/>
        <w:bottom w:val="none" w:sz="0" w:space="0" w:color="auto"/>
        <w:right w:val="none" w:sz="0" w:space="0" w:color="auto"/>
      </w:divBdr>
      <w:divsChild>
        <w:div w:id="1007750339">
          <w:marLeft w:val="0"/>
          <w:marRight w:val="0"/>
          <w:marTop w:val="0"/>
          <w:marBottom w:val="0"/>
          <w:divBdr>
            <w:top w:val="none" w:sz="0" w:space="0" w:color="auto"/>
            <w:left w:val="none" w:sz="0" w:space="0" w:color="auto"/>
            <w:bottom w:val="none" w:sz="0" w:space="0" w:color="auto"/>
            <w:right w:val="none" w:sz="0" w:space="0" w:color="auto"/>
          </w:divBdr>
          <w:divsChild>
            <w:div w:id="687026908">
              <w:marLeft w:val="0"/>
              <w:marRight w:val="0"/>
              <w:marTop w:val="0"/>
              <w:marBottom w:val="0"/>
              <w:divBdr>
                <w:top w:val="none" w:sz="0" w:space="0" w:color="auto"/>
                <w:left w:val="none" w:sz="0" w:space="0" w:color="auto"/>
                <w:bottom w:val="none" w:sz="0" w:space="0" w:color="auto"/>
                <w:right w:val="none" w:sz="0" w:space="0" w:color="auto"/>
              </w:divBdr>
              <w:divsChild>
                <w:div w:id="1146630772">
                  <w:marLeft w:val="0"/>
                  <w:marRight w:val="0"/>
                  <w:marTop w:val="0"/>
                  <w:marBottom w:val="0"/>
                  <w:divBdr>
                    <w:top w:val="none" w:sz="0" w:space="0" w:color="auto"/>
                    <w:left w:val="none" w:sz="0" w:space="0" w:color="auto"/>
                    <w:bottom w:val="none" w:sz="0" w:space="0" w:color="auto"/>
                    <w:right w:val="none" w:sz="0" w:space="0" w:color="auto"/>
                  </w:divBdr>
                  <w:divsChild>
                    <w:div w:id="788620323">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912087565">
      <w:bodyDiv w:val="1"/>
      <w:marLeft w:val="0"/>
      <w:marRight w:val="0"/>
      <w:marTop w:val="0"/>
      <w:marBottom w:val="0"/>
      <w:divBdr>
        <w:top w:val="none" w:sz="0" w:space="0" w:color="auto"/>
        <w:left w:val="none" w:sz="0" w:space="0" w:color="auto"/>
        <w:bottom w:val="none" w:sz="0" w:space="0" w:color="auto"/>
        <w:right w:val="none" w:sz="0" w:space="0" w:color="auto"/>
      </w:divBdr>
      <w:divsChild>
        <w:div w:id="1199123967">
          <w:marLeft w:val="0"/>
          <w:marRight w:val="0"/>
          <w:marTop w:val="0"/>
          <w:marBottom w:val="0"/>
          <w:divBdr>
            <w:top w:val="none" w:sz="0" w:space="0" w:color="auto"/>
            <w:left w:val="none" w:sz="0" w:space="0" w:color="auto"/>
            <w:bottom w:val="none" w:sz="0" w:space="0" w:color="auto"/>
            <w:right w:val="none" w:sz="0" w:space="0" w:color="auto"/>
          </w:divBdr>
          <w:divsChild>
            <w:div w:id="271785504">
              <w:marLeft w:val="0"/>
              <w:marRight w:val="0"/>
              <w:marTop w:val="0"/>
              <w:marBottom w:val="0"/>
              <w:divBdr>
                <w:top w:val="none" w:sz="0" w:space="0" w:color="auto"/>
                <w:left w:val="none" w:sz="0" w:space="0" w:color="auto"/>
                <w:bottom w:val="none" w:sz="0" w:space="0" w:color="auto"/>
                <w:right w:val="none" w:sz="0" w:space="0" w:color="auto"/>
              </w:divBdr>
              <w:divsChild>
                <w:div w:id="154885864">
                  <w:marLeft w:val="0"/>
                  <w:marRight w:val="0"/>
                  <w:marTop w:val="0"/>
                  <w:marBottom w:val="0"/>
                  <w:divBdr>
                    <w:top w:val="none" w:sz="0" w:space="0" w:color="auto"/>
                    <w:left w:val="none" w:sz="0" w:space="0" w:color="auto"/>
                    <w:bottom w:val="none" w:sz="0" w:space="0" w:color="auto"/>
                    <w:right w:val="none" w:sz="0" w:space="0" w:color="auto"/>
                  </w:divBdr>
                  <w:divsChild>
                    <w:div w:id="990061410">
                      <w:marLeft w:val="0"/>
                      <w:marRight w:val="-2700"/>
                      <w:marTop w:val="0"/>
                      <w:marBottom w:val="150"/>
                      <w:divBdr>
                        <w:top w:val="none" w:sz="0" w:space="0" w:color="auto"/>
                        <w:left w:val="none" w:sz="0" w:space="0" w:color="auto"/>
                        <w:bottom w:val="none" w:sz="0" w:space="0" w:color="auto"/>
                        <w:right w:val="none" w:sz="0" w:space="0" w:color="auto"/>
                      </w:divBdr>
                      <w:divsChild>
                        <w:div w:id="1609968941">
                          <w:marLeft w:val="0"/>
                          <w:marRight w:val="2700"/>
                          <w:marTop w:val="0"/>
                          <w:marBottom w:val="0"/>
                          <w:divBdr>
                            <w:top w:val="none" w:sz="0" w:space="0" w:color="auto"/>
                            <w:left w:val="none" w:sz="0" w:space="0" w:color="auto"/>
                            <w:bottom w:val="none" w:sz="0" w:space="0" w:color="auto"/>
                            <w:right w:val="none" w:sz="0" w:space="0" w:color="auto"/>
                          </w:divBdr>
                          <w:divsChild>
                            <w:div w:id="676033126">
                              <w:marLeft w:val="2700"/>
                              <w:marRight w:val="0"/>
                              <w:marTop w:val="0"/>
                              <w:marBottom w:val="0"/>
                              <w:divBdr>
                                <w:top w:val="none" w:sz="0" w:space="0" w:color="auto"/>
                                <w:left w:val="none" w:sz="0" w:space="0" w:color="auto"/>
                                <w:bottom w:val="none" w:sz="0" w:space="0" w:color="auto"/>
                                <w:right w:val="none" w:sz="0" w:space="0" w:color="auto"/>
                              </w:divBdr>
                              <w:divsChild>
                                <w:div w:id="1342708562">
                                  <w:marLeft w:val="0"/>
                                  <w:marRight w:val="0"/>
                                  <w:marTop w:val="0"/>
                                  <w:marBottom w:val="0"/>
                                  <w:divBdr>
                                    <w:top w:val="none" w:sz="0" w:space="0" w:color="auto"/>
                                    <w:left w:val="none" w:sz="0" w:space="0" w:color="auto"/>
                                    <w:bottom w:val="none" w:sz="0" w:space="0" w:color="auto"/>
                                    <w:right w:val="none" w:sz="0" w:space="0" w:color="auto"/>
                                  </w:divBdr>
                                  <w:divsChild>
                                    <w:div w:id="383022661">
                                      <w:marLeft w:val="0"/>
                                      <w:marRight w:val="0"/>
                                      <w:marTop w:val="0"/>
                                      <w:marBottom w:val="0"/>
                                      <w:divBdr>
                                        <w:top w:val="none" w:sz="0" w:space="0" w:color="auto"/>
                                        <w:left w:val="none" w:sz="0" w:space="0" w:color="auto"/>
                                        <w:bottom w:val="none" w:sz="0" w:space="0" w:color="auto"/>
                                        <w:right w:val="none" w:sz="0" w:space="0" w:color="auto"/>
                                      </w:divBdr>
                                      <w:divsChild>
                                        <w:div w:id="974024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3380425">
      <w:bodyDiv w:val="1"/>
      <w:marLeft w:val="0"/>
      <w:marRight w:val="0"/>
      <w:marTop w:val="0"/>
      <w:marBottom w:val="0"/>
      <w:divBdr>
        <w:top w:val="none" w:sz="0" w:space="0" w:color="auto"/>
        <w:left w:val="none" w:sz="0" w:space="0" w:color="auto"/>
        <w:bottom w:val="none" w:sz="0" w:space="0" w:color="auto"/>
        <w:right w:val="none" w:sz="0" w:space="0" w:color="auto"/>
      </w:divBdr>
      <w:divsChild>
        <w:div w:id="812408423">
          <w:marLeft w:val="0"/>
          <w:marRight w:val="0"/>
          <w:marTop w:val="0"/>
          <w:marBottom w:val="0"/>
          <w:divBdr>
            <w:top w:val="none" w:sz="0" w:space="0" w:color="auto"/>
            <w:left w:val="none" w:sz="0" w:space="0" w:color="auto"/>
            <w:bottom w:val="none" w:sz="0" w:space="0" w:color="auto"/>
            <w:right w:val="none" w:sz="0" w:space="0" w:color="auto"/>
          </w:divBdr>
          <w:divsChild>
            <w:div w:id="30497346">
              <w:marLeft w:val="0"/>
              <w:marRight w:val="0"/>
              <w:marTop w:val="0"/>
              <w:marBottom w:val="0"/>
              <w:divBdr>
                <w:top w:val="none" w:sz="0" w:space="0" w:color="auto"/>
                <w:left w:val="none" w:sz="0" w:space="0" w:color="auto"/>
                <w:bottom w:val="none" w:sz="0" w:space="0" w:color="auto"/>
                <w:right w:val="none" w:sz="0" w:space="0" w:color="auto"/>
              </w:divBdr>
              <w:divsChild>
                <w:div w:id="1065836911">
                  <w:marLeft w:val="0"/>
                  <w:marRight w:val="0"/>
                  <w:marTop w:val="0"/>
                  <w:marBottom w:val="0"/>
                  <w:divBdr>
                    <w:top w:val="none" w:sz="0" w:space="0" w:color="auto"/>
                    <w:left w:val="none" w:sz="0" w:space="0" w:color="auto"/>
                    <w:bottom w:val="none" w:sz="0" w:space="0" w:color="auto"/>
                    <w:right w:val="none" w:sz="0" w:space="0" w:color="auto"/>
                  </w:divBdr>
                  <w:divsChild>
                    <w:div w:id="1401126702">
                      <w:marLeft w:val="0"/>
                      <w:marRight w:val="0"/>
                      <w:marTop w:val="0"/>
                      <w:marBottom w:val="0"/>
                      <w:divBdr>
                        <w:top w:val="none" w:sz="0" w:space="0" w:color="auto"/>
                        <w:left w:val="none" w:sz="0" w:space="0" w:color="auto"/>
                        <w:bottom w:val="none" w:sz="0" w:space="0" w:color="auto"/>
                        <w:right w:val="none" w:sz="0" w:space="0" w:color="auto"/>
                      </w:divBdr>
                      <w:divsChild>
                        <w:div w:id="1016885258">
                          <w:marLeft w:val="0"/>
                          <w:marRight w:val="0"/>
                          <w:marTop w:val="0"/>
                          <w:marBottom w:val="0"/>
                          <w:divBdr>
                            <w:top w:val="none" w:sz="0" w:space="0" w:color="auto"/>
                            <w:left w:val="none" w:sz="0" w:space="0" w:color="auto"/>
                            <w:bottom w:val="none" w:sz="0" w:space="0" w:color="auto"/>
                            <w:right w:val="none" w:sz="0" w:space="0" w:color="auto"/>
                          </w:divBdr>
                          <w:divsChild>
                            <w:div w:id="1265846619">
                              <w:marLeft w:val="0"/>
                              <w:marRight w:val="0"/>
                              <w:marTop w:val="0"/>
                              <w:marBottom w:val="0"/>
                              <w:divBdr>
                                <w:top w:val="none" w:sz="0" w:space="0" w:color="auto"/>
                                <w:left w:val="none" w:sz="0" w:space="0" w:color="auto"/>
                                <w:bottom w:val="none" w:sz="0" w:space="0" w:color="auto"/>
                                <w:right w:val="none" w:sz="0" w:space="0" w:color="auto"/>
                              </w:divBdr>
                              <w:divsChild>
                                <w:div w:id="12096098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706415">
      <w:bodyDiv w:val="1"/>
      <w:marLeft w:val="0"/>
      <w:marRight w:val="0"/>
      <w:marTop w:val="0"/>
      <w:marBottom w:val="0"/>
      <w:divBdr>
        <w:top w:val="none" w:sz="0" w:space="0" w:color="auto"/>
        <w:left w:val="none" w:sz="0" w:space="0" w:color="auto"/>
        <w:bottom w:val="none" w:sz="0" w:space="0" w:color="auto"/>
        <w:right w:val="none" w:sz="0" w:space="0" w:color="auto"/>
      </w:divBdr>
      <w:divsChild>
        <w:div w:id="1405566652">
          <w:marLeft w:val="0"/>
          <w:marRight w:val="0"/>
          <w:marTop w:val="100"/>
          <w:marBottom w:val="100"/>
          <w:divBdr>
            <w:top w:val="none" w:sz="0" w:space="0" w:color="auto"/>
            <w:left w:val="none" w:sz="0" w:space="0" w:color="auto"/>
            <w:bottom w:val="none" w:sz="0" w:space="0" w:color="auto"/>
            <w:right w:val="none" w:sz="0" w:space="0" w:color="auto"/>
          </w:divBdr>
          <w:divsChild>
            <w:div w:id="250358689">
              <w:marLeft w:val="0"/>
              <w:marRight w:val="15"/>
              <w:marTop w:val="0"/>
              <w:marBottom w:val="0"/>
              <w:divBdr>
                <w:top w:val="none" w:sz="0" w:space="0" w:color="auto"/>
                <w:left w:val="none" w:sz="0" w:space="0" w:color="auto"/>
                <w:bottom w:val="none" w:sz="0" w:space="0" w:color="auto"/>
                <w:right w:val="none" w:sz="0" w:space="0" w:color="auto"/>
              </w:divBdr>
              <w:divsChild>
                <w:div w:id="18361604">
                  <w:marLeft w:val="0"/>
                  <w:marRight w:val="0"/>
                  <w:marTop w:val="0"/>
                  <w:marBottom w:val="0"/>
                  <w:divBdr>
                    <w:top w:val="none" w:sz="0" w:space="0" w:color="auto"/>
                    <w:left w:val="none" w:sz="0" w:space="0" w:color="auto"/>
                    <w:bottom w:val="none" w:sz="0" w:space="0" w:color="auto"/>
                    <w:right w:val="none" w:sz="0" w:space="0" w:color="auto"/>
                  </w:divBdr>
                  <w:divsChild>
                    <w:div w:id="489369029">
                      <w:marLeft w:val="0"/>
                      <w:marRight w:val="0"/>
                      <w:marTop w:val="0"/>
                      <w:marBottom w:val="0"/>
                      <w:divBdr>
                        <w:top w:val="none" w:sz="0" w:space="0" w:color="auto"/>
                        <w:left w:val="none" w:sz="0" w:space="0" w:color="auto"/>
                        <w:bottom w:val="none" w:sz="0" w:space="0" w:color="auto"/>
                        <w:right w:val="none" w:sz="0" w:space="0" w:color="auto"/>
                      </w:divBdr>
                      <w:divsChild>
                        <w:div w:id="110946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626625">
      <w:bodyDiv w:val="1"/>
      <w:marLeft w:val="0"/>
      <w:marRight w:val="0"/>
      <w:marTop w:val="0"/>
      <w:marBottom w:val="0"/>
      <w:divBdr>
        <w:top w:val="none" w:sz="0" w:space="0" w:color="auto"/>
        <w:left w:val="none" w:sz="0" w:space="0" w:color="auto"/>
        <w:bottom w:val="none" w:sz="0" w:space="0" w:color="auto"/>
        <w:right w:val="none" w:sz="0" w:space="0" w:color="auto"/>
      </w:divBdr>
      <w:divsChild>
        <w:div w:id="728505005">
          <w:marLeft w:val="0"/>
          <w:marRight w:val="0"/>
          <w:marTop w:val="0"/>
          <w:marBottom w:val="0"/>
          <w:divBdr>
            <w:top w:val="none" w:sz="0" w:space="0" w:color="auto"/>
            <w:left w:val="none" w:sz="0" w:space="0" w:color="auto"/>
            <w:bottom w:val="none" w:sz="0" w:space="0" w:color="auto"/>
            <w:right w:val="none" w:sz="0" w:space="0" w:color="auto"/>
          </w:divBdr>
          <w:divsChild>
            <w:div w:id="1548949797">
              <w:marLeft w:val="0"/>
              <w:marRight w:val="0"/>
              <w:marTop w:val="0"/>
              <w:marBottom w:val="150"/>
              <w:divBdr>
                <w:top w:val="none" w:sz="0" w:space="0" w:color="auto"/>
                <w:left w:val="none" w:sz="0" w:space="0" w:color="auto"/>
                <w:bottom w:val="none" w:sz="0" w:space="0" w:color="auto"/>
                <w:right w:val="none" w:sz="0" w:space="0" w:color="auto"/>
              </w:divBdr>
              <w:divsChild>
                <w:div w:id="1426994015">
                  <w:marLeft w:val="0"/>
                  <w:marRight w:val="0"/>
                  <w:marTop w:val="0"/>
                  <w:marBottom w:val="0"/>
                  <w:divBdr>
                    <w:top w:val="none" w:sz="0" w:space="0" w:color="auto"/>
                    <w:left w:val="none" w:sz="0" w:space="0" w:color="auto"/>
                    <w:bottom w:val="none" w:sz="0" w:space="0" w:color="auto"/>
                    <w:right w:val="none" w:sz="0" w:space="0" w:color="auto"/>
                  </w:divBdr>
                  <w:divsChild>
                    <w:div w:id="716590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78140150">
      <w:bodyDiv w:val="1"/>
      <w:marLeft w:val="0"/>
      <w:marRight w:val="0"/>
      <w:marTop w:val="0"/>
      <w:marBottom w:val="0"/>
      <w:divBdr>
        <w:top w:val="none" w:sz="0" w:space="0" w:color="auto"/>
        <w:left w:val="none" w:sz="0" w:space="0" w:color="auto"/>
        <w:bottom w:val="none" w:sz="0" w:space="0" w:color="auto"/>
        <w:right w:val="none" w:sz="0" w:space="0" w:color="auto"/>
      </w:divBdr>
      <w:divsChild>
        <w:div w:id="93520876">
          <w:marLeft w:val="0"/>
          <w:marRight w:val="0"/>
          <w:marTop w:val="100"/>
          <w:marBottom w:val="100"/>
          <w:divBdr>
            <w:top w:val="none" w:sz="0" w:space="0" w:color="auto"/>
            <w:left w:val="none" w:sz="0" w:space="0" w:color="auto"/>
            <w:bottom w:val="none" w:sz="0" w:space="0" w:color="auto"/>
            <w:right w:val="none" w:sz="0" w:space="0" w:color="auto"/>
          </w:divBdr>
          <w:divsChild>
            <w:div w:id="1906068348">
              <w:marLeft w:val="0"/>
              <w:marRight w:val="0"/>
              <w:marTop w:val="360"/>
              <w:marBottom w:val="0"/>
              <w:divBdr>
                <w:top w:val="none" w:sz="0" w:space="0" w:color="auto"/>
                <w:left w:val="none" w:sz="0" w:space="0" w:color="auto"/>
                <w:bottom w:val="none" w:sz="0" w:space="0" w:color="auto"/>
                <w:right w:val="none" w:sz="0" w:space="0" w:color="auto"/>
              </w:divBdr>
              <w:divsChild>
                <w:div w:id="1260794433">
                  <w:marLeft w:val="0"/>
                  <w:marRight w:val="0"/>
                  <w:marTop w:val="0"/>
                  <w:marBottom w:val="0"/>
                  <w:divBdr>
                    <w:top w:val="none" w:sz="0" w:space="0" w:color="auto"/>
                    <w:left w:val="none" w:sz="0" w:space="0" w:color="auto"/>
                    <w:bottom w:val="none" w:sz="0" w:space="0" w:color="auto"/>
                    <w:right w:val="none" w:sz="0" w:space="0" w:color="auto"/>
                  </w:divBdr>
                </w:div>
                <w:div w:id="2058551500">
                  <w:marLeft w:val="0"/>
                  <w:marRight w:val="0"/>
                  <w:marTop w:val="0"/>
                  <w:marBottom w:val="0"/>
                  <w:divBdr>
                    <w:top w:val="none" w:sz="0" w:space="0" w:color="auto"/>
                    <w:left w:val="none" w:sz="0" w:space="0" w:color="auto"/>
                    <w:bottom w:val="none" w:sz="0" w:space="0" w:color="auto"/>
                    <w:right w:val="none" w:sz="0" w:space="0" w:color="auto"/>
                  </w:divBdr>
                </w:div>
                <w:div w:id="901676937">
                  <w:marLeft w:val="375"/>
                  <w:marRight w:val="0"/>
                  <w:marTop w:val="450"/>
                  <w:marBottom w:val="225"/>
                  <w:divBdr>
                    <w:top w:val="none" w:sz="0" w:space="0" w:color="auto"/>
                    <w:left w:val="none" w:sz="0" w:space="0" w:color="auto"/>
                    <w:bottom w:val="none" w:sz="0" w:space="0" w:color="auto"/>
                    <w:right w:val="none" w:sz="0" w:space="0" w:color="auto"/>
                  </w:divBdr>
                </w:div>
                <w:div w:id="1732850066">
                  <w:marLeft w:val="0"/>
                  <w:marRight w:val="0"/>
                  <w:marTop w:val="0"/>
                  <w:marBottom w:val="0"/>
                  <w:divBdr>
                    <w:top w:val="none" w:sz="0" w:space="0" w:color="auto"/>
                    <w:left w:val="none" w:sz="0" w:space="0" w:color="auto"/>
                    <w:bottom w:val="none" w:sz="0" w:space="0" w:color="auto"/>
                    <w:right w:val="none" w:sz="0" w:space="0" w:color="auto"/>
                  </w:divBdr>
                </w:div>
                <w:div w:id="1480728875">
                  <w:marLeft w:val="0"/>
                  <w:marRight w:val="0"/>
                  <w:marTop w:val="0"/>
                  <w:marBottom w:val="0"/>
                  <w:divBdr>
                    <w:top w:val="none" w:sz="0" w:space="0" w:color="auto"/>
                    <w:left w:val="none" w:sz="0" w:space="0" w:color="auto"/>
                    <w:bottom w:val="none" w:sz="0" w:space="0" w:color="auto"/>
                    <w:right w:val="none" w:sz="0" w:space="0" w:color="auto"/>
                  </w:divBdr>
                  <w:divsChild>
                    <w:div w:id="1214729657">
                      <w:marLeft w:val="600"/>
                      <w:marRight w:val="0"/>
                      <w:marTop w:val="0"/>
                      <w:marBottom w:val="0"/>
                      <w:divBdr>
                        <w:top w:val="none" w:sz="0" w:space="0" w:color="auto"/>
                        <w:left w:val="none" w:sz="0" w:space="0" w:color="auto"/>
                        <w:bottom w:val="none" w:sz="0" w:space="0" w:color="auto"/>
                        <w:right w:val="none" w:sz="0" w:space="0" w:color="auto"/>
                      </w:divBdr>
                    </w:div>
                  </w:divsChild>
                </w:div>
                <w:div w:id="510461189">
                  <w:marLeft w:val="0"/>
                  <w:marRight w:val="0"/>
                  <w:marTop w:val="0"/>
                  <w:marBottom w:val="0"/>
                  <w:divBdr>
                    <w:top w:val="none" w:sz="0" w:space="0" w:color="auto"/>
                    <w:left w:val="none" w:sz="0" w:space="0" w:color="auto"/>
                    <w:bottom w:val="none" w:sz="0" w:space="0" w:color="auto"/>
                    <w:right w:val="none" w:sz="0" w:space="0" w:color="auto"/>
                  </w:divBdr>
                  <w:divsChild>
                    <w:div w:id="283998387">
                      <w:marLeft w:val="0"/>
                      <w:marRight w:val="0"/>
                      <w:marTop w:val="0"/>
                      <w:marBottom w:val="0"/>
                      <w:divBdr>
                        <w:top w:val="none" w:sz="0" w:space="0" w:color="auto"/>
                        <w:left w:val="none" w:sz="0" w:space="0" w:color="auto"/>
                        <w:bottom w:val="none" w:sz="0" w:space="0" w:color="auto"/>
                        <w:right w:val="none" w:sz="0" w:space="0" w:color="auto"/>
                      </w:divBdr>
                    </w:div>
                  </w:divsChild>
                </w:div>
                <w:div w:id="2783290">
                  <w:marLeft w:val="0"/>
                  <w:marRight w:val="0"/>
                  <w:marTop w:val="0"/>
                  <w:marBottom w:val="0"/>
                  <w:divBdr>
                    <w:top w:val="none" w:sz="0" w:space="0" w:color="auto"/>
                    <w:left w:val="none" w:sz="0" w:space="0" w:color="auto"/>
                    <w:bottom w:val="none" w:sz="0" w:space="0" w:color="auto"/>
                    <w:right w:val="none" w:sz="0" w:space="0" w:color="auto"/>
                  </w:divBdr>
                  <w:divsChild>
                    <w:div w:id="589705843">
                      <w:marLeft w:val="0"/>
                      <w:marRight w:val="0"/>
                      <w:marTop w:val="0"/>
                      <w:marBottom w:val="0"/>
                      <w:divBdr>
                        <w:top w:val="none" w:sz="0" w:space="0" w:color="auto"/>
                        <w:left w:val="none" w:sz="0" w:space="0" w:color="auto"/>
                        <w:bottom w:val="none" w:sz="0" w:space="0" w:color="auto"/>
                        <w:right w:val="none" w:sz="0" w:space="0" w:color="auto"/>
                      </w:divBdr>
                    </w:div>
                    <w:div w:id="54545520">
                      <w:marLeft w:val="0"/>
                      <w:marRight w:val="0"/>
                      <w:marTop w:val="0"/>
                      <w:marBottom w:val="0"/>
                      <w:divBdr>
                        <w:top w:val="none" w:sz="0" w:space="0" w:color="auto"/>
                        <w:left w:val="none" w:sz="0" w:space="0" w:color="auto"/>
                        <w:bottom w:val="none" w:sz="0" w:space="0" w:color="auto"/>
                        <w:right w:val="none" w:sz="0" w:space="0" w:color="auto"/>
                      </w:divBdr>
                    </w:div>
                    <w:div w:id="143394613">
                      <w:marLeft w:val="0"/>
                      <w:marRight w:val="0"/>
                      <w:marTop w:val="0"/>
                      <w:marBottom w:val="0"/>
                      <w:divBdr>
                        <w:top w:val="none" w:sz="0" w:space="0" w:color="auto"/>
                        <w:left w:val="none" w:sz="0" w:space="0" w:color="auto"/>
                        <w:bottom w:val="none" w:sz="0" w:space="0" w:color="auto"/>
                        <w:right w:val="none" w:sz="0" w:space="0" w:color="auto"/>
                      </w:divBdr>
                    </w:div>
                    <w:div w:id="2558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098910">
              <w:marLeft w:val="0"/>
              <w:marRight w:val="15"/>
              <w:marTop w:val="0"/>
              <w:marBottom w:val="0"/>
              <w:divBdr>
                <w:top w:val="none" w:sz="0" w:space="0" w:color="auto"/>
                <w:left w:val="none" w:sz="0" w:space="0" w:color="auto"/>
                <w:bottom w:val="none" w:sz="0" w:space="0" w:color="auto"/>
                <w:right w:val="none" w:sz="0" w:space="0" w:color="auto"/>
              </w:divBdr>
              <w:divsChild>
                <w:div w:id="1191800087">
                  <w:marLeft w:val="0"/>
                  <w:marRight w:val="0"/>
                  <w:marTop w:val="0"/>
                  <w:marBottom w:val="0"/>
                  <w:divBdr>
                    <w:top w:val="none" w:sz="0" w:space="0" w:color="auto"/>
                    <w:left w:val="none" w:sz="0" w:space="0" w:color="auto"/>
                    <w:bottom w:val="none" w:sz="0" w:space="0" w:color="auto"/>
                    <w:right w:val="none" w:sz="0" w:space="0" w:color="auto"/>
                  </w:divBdr>
                  <w:divsChild>
                    <w:div w:id="1737629521">
                      <w:marLeft w:val="0"/>
                      <w:marRight w:val="0"/>
                      <w:marTop w:val="0"/>
                      <w:marBottom w:val="0"/>
                      <w:divBdr>
                        <w:top w:val="none" w:sz="0" w:space="0" w:color="auto"/>
                        <w:left w:val="none" w:sz="0" w:space="0" w:color="auto"/>
                        <w:bottom w:val="none" w:sz="0" w:space="0" w:color="auto"/>
                        <w:right w:val="none" w:sz="0" w:space="0" w:color="auto"/>
                      </w:divBdr>
                    </w:div>
                    <w:div w:id="73817366">
                      <w:marLeft w:val="0"/>
                      <w:marRight w:val="0"/>
                      <w:marTop w:val="0"/>
                      <w:marBottom w:val="0"/>
                      <w:divBdr>
                        <w:top w:val="none" w:sz="0" w:space="0" w:color="auto"/>
                        <w:left w:val="none" w:sz="0" w:space="0" w:color="auto"/>
                        <w:bottom w:val="none" w:sz="0" w:space="0" w:color="auto"/>
                        <w:right w:val="none" w:sz="0" w:space="0" w:color="auto"/>
                      </w:divBdr>
                    </w:div>
                    <w:div w:id="1876312304">
                      <w:marLeft w:val="0"/>
                      <w:marRight w:val="0"/>
                      <w:marTop w:val="0"/>
                      <w:marBottom w:val="0"/>
                      <w:divBdr>
                        <w:top w:val="none" w:sz="0" w:space="0" w:color="auto"/>
                        <w:left w:val="none" w:sz="0" w:space="0" w:color="auto"/>
                        <w:bottom w:val="none" w:sz="0" w:space="0" w:color="auto"/>
                        <w:right w:val="none" w:sz="0" w:space="0" w:color="auto"/>
                      </w:divBdr>
                      <w:divsChild>
                        <w:div w:id="617873780">
                          <w:marLeft w:val="0"/>
                          <w:marRight w:val="0"/>
                          <w:marTop w:val="0"/>
                          <w:marBottom w:val="240"/>
                          <w:divBdr>
                            <w:top w:val="none" w:sz="0" w:space="0" w:color="auto"/>
                            <w:left w:val="none" w:sz="0" w:space="0" w:color="auto"/>
                            <w:bottom w:val="none" w:sz="0" w:space="0" w:color="auto"/>
                            <w:right w:val="none" w:sz="0" w:space="0" w:color="auto"/>
                          </w:divBdr>
                          <w:divsChild>
                            <w:div w:id="703486283">
                              <w:marLeft w:val="0"/>
                              <w:marRight w:val="0"/>
                              <w:marTop w:val="0"/>
                              <w:marBottom w:val="0"/>
                              <w:divBdr>
                                <w:top w:val="none" w:sz="0" w:space="0" w:color="auto"/>
                                <w:left w:val="none" w:sz="0" w:space="0" w:color="auto"/>
                                <w:bottom w:val="none" w:sz="0" w:space="0" w:color="auto"/>
                                <w:right w:val="none" w:sz="0" w:space="0" w:color="auto"/>
                              </w:divBdr>
                              <w:divsChild>
                                <w:div w:id="1282374326">
                                  <w:marLeft w:val="0"/>
                                  <w:marRight w:val="0"/>
                                  <w:marTop w:val="0"/>
                                  <w:marBottom w:val="0"/>
                                  <w:divBdr>
                                    <w:top w:val="none" w:sz="0" w:space="0" w:color="auto"/>
                                    <w:left w:val="none" w:sz="0" w:space="0" w:color="auto"/>
                                    <w:bottom w:val="none" w:sz="0" w:space="0" w:color="auto"/>
                                    <w:right w:val="none" w:sz="0" w:space="0" w:color="auto"/>
                                  </w:divBdr>
                                  <w:divsChild>
                                    <w:div w:id="933783978">
                                      <w:marLeft w:val="0"/>
                                      <w:marRight w:val="0"/>
                                      <w:marTop w:val="0"/>
                                      <w:marBottom w:val="0"/>
                                      <w:divBdr>
                                        <w:top w:val="none" w:sz="0" w:space="0" w:color="auto"/>
                                        <w:left w:val="none" w:sz="0" w:space="0" w:color="auto"/>
                                        <w:bottom w:val="none" w:sz="0" w:space="0" w:color="auto"/>
                                        <w:right w:val="none" w:sz="0" w:space="0" w:color="auto"/>
                                      </w:divBdr>
                                      <w:divsChild>
                                        <w:div w:id="86667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82031">
                                  <w:marLeft w:val="0"/>
                                  <w:marRight w:val="0"/>
                                  <w:marTop w:val="0"/>
                                  <w:marBottom w:val="0"/>
                                  <w:divBdr>
                                    <w:top w:val="none" w:sz="0" w:space="0" w:color="auto"/>
                                    <w:left w:val="none" w:sz="0" w:space="0" w:color="auto"/>
                                    <w:bottom w:val="none" w:sz="0" w:space="0" w:color="auto"/>
                                    <w:right w:val="none" w:sz="0" w:space="0" w:color="auto"/>
                                  </w:divBdr>
                                </w:div>
                                <w:div w:id="210202433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4927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693385">
      <w:bodyDiv w:val="1"/>
      <w:marLeft w:val="0"/>
      <w:marRight w:val="0"/>
      <w:marTop w:val="0"/>
      <w:marBottom w:val="0"/>
      <w:divBdr>
        <w:top w:val="none" w:sz="0" w:space="0" w:color="auto"/>
        <w:left w:val="none" w:sz="0" w:space="0" w:color="auto"/>
        <w:bottom w:val="none" w:sz="0" w:space="0" w:color="auto"/>
        <w:right w:val="none" w:sz="0" w:space="0" w:color="auto"/>
      </w:divBdr>
      <w:divsChild>
        <w:div w:id="1239435966">
          <w:marLeft w:val="547"/>
          <w:marRight w:val="0"/>
          <w:marTop w:val="96"/>
          <w:marBottom w:val="0"/>
          <w:divBdr>
            <w:top w:val="none" w:sz="0" w:space="0" w:color="auto"/>
            <w:left w:val="none" w:sz="0" w:space="0" w:color="auto"/>
            <w:bottom w:val="none" w:sz="0" w:space="0" w:color="auto"/>
            <w:right w:val="none" w:sz="0" w:space="0" w:color="auto"/>
          </w:divBdr>
        </w:div>
        <w:div w:id="1883249124">
          <w:marLeft w:val="547"/>
          <w:marRight w:val="0"/>
          <w:marTop w:val="96"/>
          <w:marBottom w:val="0"/>
          <w:divBdr>
            <w:top w:val="none" w:sz="0" w:space="0" w:color="auto"/>
            <w:left w:val="none" w:sz="0" w:space="0" w:color="auto"/>
            <w:bottom w:val="none" w:sz="0" w:space="0" w:color="auto"/>
            <w:right w:val="none" w:sz="0" w:space="0" w:color="auto"/>
          </w:divBdr>
        </w:div>
        <w:div w:id="1489789257">
          <w:marLeft w:val="1166"/>
          <w:marRight w:val="0"/>
          <w:marTop w:val="86"/>
          <w:marBottom w:val="0"/>
          <w:divBdr>
            <w:top w:val="none" w:sz="0" w:space="0" w:color="auto"/>
            <w:left w:val="none" w:sz="0" w:space="0" w:color="auto"/>
            <w:bottom w:val="none" w:sz="0" w:space="0" w:color="auto"/>
            <w:right w:val="none" w:sz="0" w:space="0" w:color="auto"/>
          </w:divBdr>
        </w:div>
        <w:div w:id="1129514700">
          <w:marLeft w:val="547"/>
          <w:marRight w:val="0"/>
          <w:marTop w:val="96"/>
          <w:marBottom w:val="0"/>
          <w:divBdr>
            <w:top w:val="none" w:sz="0" w:space="0" w:color="auto"/>
            <w:left w:val="none" w:sz="0" w:space="0" w:color="auto"/>
            <w:bottom w:val="none" w:sz="0" w:space="0" w:color="auto"/>
            <w:right w:val="none" w:sz="0" w:space="0" w:color="auto"/>
          </w:divBdr>
        </w:div>
        <w:div w:id="1354458141">
          <w:marLeft w:val="547"/>
          <w:marRight w:val="0"/>
          <w:marTop w:val="96"/>
          <w:marBottom w:val="0"/>
          <w:divBdr>
            <w:top w:val="none" w:sz="0" w:space="0" w:color="auto"/>
            <w:left w:val="none" w:sz="0" w:space="0" w:color="auto"/>
            <w:bottom w:val="none" w:sz="0" w:space="0" w:color="auto"/>
            <w:right w:val="none" w:sz="0" w:space="0" w:color="auto"/>
          </w:divBdr>
        </w:div>
        <w:div w:id="1342582817">
          <w:marLeft w:val="547"/>
          <w:marRight w:val="0"/>
          <w:marTop w:val="96"/>
          <w:marBottom w:val="0"/>
          <w:divBdr>
            <w:top w:val="none" w:sz="0" w:space="0" w:color="auto"/>
            <w:left w:val="none" w:sz="0" w:space="0" w:color="auto"/>
            <w:bottom w:val="none" w:sz="0" w:space="0" w:color="auto"/>
            <w:right w:val="none" w:sz="0" w:space="0" w:color="auto"/>
          </w:divBdr>
        </w:div>
        <w:div w:id="158079768">
          <w:marLeft w:val="547"/>
          <w:marRight w:val="0"/>
          <w:marTop w:val="96"/>
          <w:marBottom w:val="0"/>
          <w:divBdr>
            <w:top w:val="none" w:sz="0" w:space="0" w:color="auto"/>
            <w:left w:val="none" w:sz="0" w:space="0" w:color="auto"/>
            <w:bottom w:val="none" w:sz="0" w:space="0" w:color="auto"/>
            <w:right w:val="none" w:sz="0" w:space="0" w:color="auto"/>
          </w:divBdr>
        </w:div>
      </w:divsChild>
    </w:div>
    <w:div w:id="2028023190">
      <w:bodyDiv w:val="1"/>
      <w:marLeft w:val="0"/>
      <w:marRight w:val="0"/>
      <w:marTop w:val="0"/>
      <w:marBottom w:val="0"/>
      <w:divBdr>
        <w:top w:val="none" w:sz="0" w:space="0" w:color="auto"/>
        <w:left w:val="none" w:sz="0" w:space="0" w:color="auto"/>
        <w:bottom w:val="none" w:sz="0" w:space="0" w:color="auto"/>
        <w:right w:val="none" w:sz="0" w:space="0" w:color="auto"/>
      </w:divBdr>
      <w:divsChild>
        <w:div w:id="185101356">
          <w:marLeft w:val="0"/>
          <w:marRight w:val="0"/>
          <w:marTop w:val="0"/>
          <w:marBottom w:val="0"/>
          <w:divBdr>
            <w:top w:val="none" w:sz="0" w:space="0" w:color="auto"/>
            <w:left w:val="none" w:sz="0" w:space="0" w:color="auto"/>
            <w:bottom w:val="none" w:sz="0" w:space="0" w:color="auto"/>
            <w:right w:val="none" w:sz="0" w:space="0" w:color="auto"/>
          </w:divBdr>
          <w:divsChild>
            <w:div w:id="1084449499">
              <w:marLeft w:val="0"/>
              <w:marRight w:val="0"/>
              <w:marTop w:val="0"/>
              <w:marBottom w:val="48"/>
              <w:divBdr>
                <w:top w:val="single" w:sz="6" w:space="0" w:color="333333"/>
                <w:left w:val="single" w:sz="6" w:space="0" w:color="333333"/>
                <w:bottom w:val="single" w:sz="6" w:space="0" w:color="333333"/>
                <w:right w:val="single" w:sz="6" w:space="0" w:color="333333"/>
              </w:divBdr>
              <w:divsChild>
                <w:div w:id="11222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05803">
      <w:bodyDiv w:val="1"/>
      <w:marLeft w:val="0"/>
      <w:marRight w:val="0"/>
      <w:marTop w:val="0"/>
      <w:marBottom w:val="0"/>
      <w:divBdr>
        <w:top w:val="none" w:sz="0" w:space="0" w:color="auto"/>
        <w:left w:val="none" w:sz="0" w:space="0" w:color="auto"/>
        <w:bottom w:val="none" w:sz="0" w:space="0" w:color="auto"/>
        <w:right w:val="none" w:sz="0" w:space="0" w:color="auto"/>
      </w:divBdr>
      <w:divsChild>
        <w:div w:id="35085498">
          <w:marLeft w:val="0"/>
          <w:marRight w:val="0"/>
          <w:marTop w:val="0"/>
          <w:marBottom w:val="0"/>
          <w:divBdr>
            <w:top w:val="none" w:sz="0" w:space="0" w:color="auto"/>
            <w:left w:val="none" w:sz="0" w:space="0" w:color="auto"/>
            <w:bottom w:val="none" w:sz="0" w:space="0" w:color="auto"/>
            <w:right w:val="none" w:sz="0" w:space="0" w:color="auto"/>
          </w:divBdr>
          <w:divsChild>
            <w:div w:id="46243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hcy.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od.unh.edu/PriorityAreas/inclusive-education/about_NCIE.aspx" TargetMode="External"/><Relationship Id="rId12" Type="http://schemas.openxmlformats.org/officeDocument/2006/relationships/hyperlink" Target="http://www.nlts2.org/reports/2005_04/nlts2_report_2005_04_complete.pdf"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cd.org/publications/educational-leadership/oct10/vol68/num02/Include,-Belong,-Learn.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66.147.244.209/~tashorg/advocacy-issues/inclusive-education/" TargetMode="External"/><Relationship Id="rId4" Type="http://schemas.openxmlformats.org/officeDocument/2006/relationships/webSettings" Target="webSettings.xml"/><Relationship Id="rId9" Type="http://schemas.openxmlformats.org/officeDocument/2006/relationships/hyperlink" Target="http://www.autisticadvocacy.org/modules/smartsection/category.php?categoryid=7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4050</Words>
  <Characters>21870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ser84</dc:creator>
  <cp:lastModifiedBy>User</cp:lastModifiedBy>
  <cp:revision>2</cp:revision>
  <cp:lastPrinted>2011-01-15T23:32:00Z</cp:lastPrinted>
  <dcterms:created xsi:type="dcterms:W3CDTF">2012-03-23T13:49:00Z</dcterms:created>
  <dcterms:modified xsi:type="dcterms:W3CDTF">2012-03-23T13:49:00Z</dcterms:modified>
</cp:coreProperties>
</file>